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971A" w14:textId="77777777" w:rsidR="003547A0" w:rsidRDefault="00255FAB">
      <w:pPr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t xml:space="preserve">   </w:t>
      </w:r>
      <w:r>
        <w:rPr>
          <w:rFonts w:ascii="Baloo 2" w:eastAsia="Baloo 2" w:hAnsi="Baloo 2" w:cs="Baloo 2"/>
          <w:noProof/>
          <w:sz w:val="22"/>
          <w:szCs w:val="22"/>
          <w:lang w:val="en-US"/>
        </w:rPr>
        <w:drawing>
          <wp:inline distT="0" distB="0" distL="114300" distR="114300" wp14:anchorId="37EF2715" wp14:editId="6CBB334F">
            <wp:extent cx="5941060" cy="45720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A4BC9B" w14:textId="77777777" w:rsidR="003547A0" w:rsidRDefault="003547A0">
      <w:pPr>
        <w:jc w:val="both"/>
        <w:rPr>
          <w:rFonts w:ascii="Baloo 2" w:eastAsia="Baloo 2" w:hAnsi="Baloo 2" w:cs="Baloo 2"/>
          <w:sz w:val="22"/>
          <w:szCs w:val="22"/>
        </w:rPr>
      </w:pPr>
    </w:p>
    <w:p w14:paraId="0FE4390A" w14:textId="77777777" w:rsidR="003547A0" w:rsidRDefault="00255FAB">
      <w:pPr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t>Shkolla jopublike "Mileniumi i Tretë"</w:t>
      </w:r>
    </w:p>
    <w:p w14:paraId="416CE6FC" w14:textId="77777777" w:rsidR="003547A0" w:rsidRDefault="00255FAB">
      <w:pPr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t>Prishtinë</w:t>
      </w:r>
    </w:p>
    <w:p w14:paraId="09E62DCA" w14:textId="77777777" w:rsidR="003547A0" w:rsidRDefault="003547A0">
      <w:pPr>
        <w:jc w:val="both"/>
        <w:rPr>
          <w:rFonts w:ascii="Baloo 2" w:eastAsia="Baloo 2" w:hAnsi="Baloo 2" w:cs="Baloo 2"/>
          <w:sz w:val="22"/>
          <w:szCs w:val="22"/>
        </w:rPr>
      </w:pPr>
    </w:p>
    <w:p w14:paraId="5E77427F" w14:textId="77777777" w:rsidR="003547A0" w:rsidRDefault="00255FAB">
      <w:pPr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b/>
          <w:sz w:val="22"/>
          <w:szCs w:val="22"/>
        </w:rPr>
        <w:t>INFORMATË</w:t>
      </w:r>
    </w:p>
    <w:p w14:paraId="203EF11C" w14:textId="77777777" w:rsidR="003547A0" w:rsidRDefault="00255FAB">
      <w:pPr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b/>
          <w:sz w:val="22"/>
          <w:szCs w:val="22"/>
        </w:rPr>
        <w:t>për kandidatët e paraqitur në konkursin e Shkollës "Mileniumi i Tretë"</w:t>
      </w:r>
    </w:p>
    <w:p w14:paraId="29B47306" w14:textId="77777777" w:rsidR="003547A0" w:rsidRDefault="003547A0">
      <w:pPr>
        <w:jc w:val="both"/>
        <w:rPr>
          <w:rFonts w:ascii="Baloo 2" w:eastAsia="Baloo 2" w:hAnsi="Baloo 2" w:cs="Baloo 2"/>
          <w:sz w:val="22"/>
          <w:szCs w:val="22"/>
          <w:highlight w:val="yellow"/>
        </w:rPr>
      </w:pPr>
    </w:p>
    <w:p w14:paraId="0AAD7B55" w14:textId="77777777" w:rsidR="003547A0" w:rsidRDefault="003547A0">
      <w:pPr>
        <w:jc w:val="both"/>
        <w:rPr>
          <w:rFonts w:ascii="Baloo 2" w:eastAsia="Baloo 2" w:hAnsi="Baloo 2" w:cs="Baloo 2"/>
          <w:sz w:val="22"/>
          <w:szCs w:val="22"/>
          <w:highlight w:val="yellow"/>
        </w:rPr>
      </w:pPr>
    </w:p>
    <w:p w14:paraId="3C6130AA" w14:textId="77777777" w:rsidR="003547A0" w:rsidRDefault="00255FAB">
      <w:pPr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b/>
          <w:sz w:val="22"/>
          <w:szCs w:val="22"/>
        </w:rPr>
        <w:t>1. Kush është "Mileniumi i Tretë"?</w:t>
      </w:r>
    </w:p>
    <w:p w14:paraId="7794B9DA" w14:textId="271784C8" w:rsidR="003547A0" w:rsidRDefault="00255FAB">
      <w:pPr>
        <w:spacing w:before="120"/>
        <w:jc w:val="both"/>
        <w:rPr>
          <w:rFonts w:ascii="Baloo 2" w:eastAsia="Baloo 2" w:hAnsi="Baloo 2" w:cs="Baloo 2"/>
          <w:color w:val="FF0000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t>Shkolla "Mileniumi i Tretë" është themeluar nga Qendra për Arsim e Kosovës si shkollë jopublike e nivelit fillor dhe të mesëm të ulët (klasat 1-9). Shkolla ka filluar punën në vitin shkollor 2004/05 dhe është licencuar nga Ministria e Arsimit</w:t>
      </w:r>
      <w:r w:rsidR="000B30C2">
        <w:rPr>
          <w:rFonts w:ascii="Baloo 2" w:eastAsia="Baloo 2" w:hAnsi="Baloo 2" w:cs="Baloo 2"/>
          <w:sz w:val="22"/>
          <w:szCs w:val="22"/>
        </w:rPr>
        <w:t xml:space="preserve"> dhe </w:t>
      </w:r>
      <w:r w:rsidR="0023635C">
        <w:rPr>
          <w:rFonts w:ascii="Baloo 2" w:eastAsia="Baloo 2" w:hAnsi="Baloo 2" w:cs="Baloo 2"/>
          <w:sz w:val="22"/>
          <w:szCs w:val="22"/>
        </w:rPr>
        <w:t>e</w:t>
      </w:r>
      <w:r>
        <w:rPr>
          <w:rFonts w:ascii="Baloo 2" w:eastAsia="Baloo 2" w:hAnsi="Baloo 2" w:cs="Baloo 2"/>
          <w:sz w:val="22"/>
          <w:szCs w:val="22"/>
        </w:rPr>
        <w:t xml:space="preserve"> Shkencës (MASH), për një vit, për pesë vjet dhe së fundi me licencë të përhershme. Nga viti 2009 Shkolla ka zgjeruar veprimtarinë e saj edhe me hapjen e gjimnazit dy-drejtimesh: Shkenca natyrore dhe Shkenca shoqërore, klasa 10-12, me qëllim që nxënësve të saj t’u ofrojë mundësinë e vazhdimit të shkollimit me standardet bashkëkohore të të nxënit.</w:t>
      </w:r>
      <w:r>
        <w:rPr>
          <w:rFonts w:ascii="Baloo 2" w:eastAsia="Baloo 2" w:hAnsi="Baloo 2" w:cs="Baloo 2"/>
          <w:color w:val="FF0000"/>
          <w:sz w:val="22"/>
          <w:szCs w:val="22"/>
        </w:rPr>
        <w:t xml:space="preserve"> </w:t>
      </w:r>
    </w:p>
    <w:p w14:paraId="1FAAE712" w14:textId="77777777" w:rsidR="003547A0" w:rsidRDefault="00255FAB">
      <w:pPr>
        <w:spacing w:before="120"/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t xml:space="preserve">Këtë vit Shkolla mbush 22 vjet të funksionimit të saj, me rritje të vazhdueshme dhe kërkesa të tejshtuara për regjistrim të nxënësve në shkollën tonë. </w:t>
      </w:r>
    </w:p>
    <w:p w14:paraId="7A6F4F37" w14:textId="77777777" w:rsidR="003547A0" w:rsidRDefault="00255FA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Shkolla "Mileniumi i Tretë" punon me plane dhe me programe të avancuara të Ministrisë së Arsimit, të Shkencës dhe të Teknologjisë, duke shfrytëzuar çdo mundësi për qasje inovative.</w:t>
      </w:r>
    </w:p>
    <w:p w14:paraId="1B3EDB3B" w14:textId="77777777" w:rsidR="003547A0" w:rsidRDefault="00255FA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Mësimi në klasat e ulëta zhvillohet sipas metodologjisë së mirënjohur "Hap pas Hapi", ndërsa mësimi me fëmijët e moshës 11-18 vjeçare zhvillohet me metoda bashkëkohore të mësimdhënies, përfshirë teknikat e programit me reputacion ndërkombëtar "Mendimi kritik gjatë leximit dhe shkrimit", mësimin problemor, mësimin me anë të projekteve, etj. Nxënësit kalojnë në shkollë 6-8 orë, varësisht nga mosha dhe nevojat individuale, duke kryer pjesën më të madhe të obligimeve të tyre gjatë këtij orari. Për këtë qëllim është ndërtuar një sistem logjistik, i cili përfshin organizimin e transportit, një orar jo konvencional të mësimit, ofrimin e mundësive për aktivitete jashtëmësimore, etj.</w:t>
      </w:r>
    </w:p>
    <w:p w14:paraId="556D2FCA" w14:textId="77777777" w:rsidR="003547A0" w:rsidRDefault="003547A0">
      <w:pPr>
        <w:jc w:val="both"/>
        <w:rPr>
          <w:rFonts w:ascii="Baloo 2" w:eastAsia="Baloo 2" w:hAnsi="Baloo 2" w:cs="Baloo 2"/>
          <w:sz w:val="22"/>
          <w:szCs w:val="22"/>
        </w:rPr>
      </w:pPr>
    </w:p>
    <w:p w14:paraId="58CF2B8D" w14:textId="77777777" w:rsidR="003547A0" w:rsidRDefault="00255FAB">
      <w:pPr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t>Meqenëse objektiv i Shkollës është përparimi maksimal i nxënësve në secilën lëndë mësimore gjithnjë aplikohen inovacione në fushat e të nxënit. Mësimi i Gjuhës angleze dhe i Gjuhës gjermane bëhen sipas niveleve të dijes me 5 orë respektivisht 2 orë mësimi në javë, kurse për nxënësit e përparuar, Shkolla organizon kurse të programeve TOEFL dhe Post Advanced.</w:t>
      </w:r>
    </w:p>
    <w:p w14:paraId="1EC6B1E4" w14:textId="77777777" w:rsidR="003547A0" w:rsidRDefault="00255FAB">
      <w:pPr>
        <w:spacing w:before="120"/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lastRenderedPageBreak/>
        <w:t xml:space="preserve">Shkolla punëson mësimdhënës të kualifikuar, të cilët tregojnë prirje të veçantë për aplikimin e risive në procesin mësimor. Për mësimdhënësit përgatitet një program i zhvillimit të vazhdueshëm profesional dhe iu ofrohet asistencë e vazhdueshme teknike në fushën e didaktikës, vlerësimit, avancimit të shkathtësive teknologjike, planifikimit të aktiviteteve kurrikulare dhe ekstra-kurrikulare, etj. Kjo asistencë teknike nënkupton angazhimin e kohëpaskohshëm të ekspertëve, të cilët punojnë me mësimdhënësit në avancimin e punës së tyre. </w:t>
      </w:r>
    </w:p>
    <w:p w14:paraId="47A3405C" w14:textId="77777777" w:rsidR="003547A0" w:rsidRDefault="00255FAB">
      <w:pPr>
        <w:spacing w:before="120"/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sz w:val="22"/>
          <w:szCs w:val="22"/>
        </w:rPr>
        <w:t>Në vitin shkollor 2025/26 Shkolla ka rreth 1050 nxënës dhe 139 të punësuar.</w:t>
      </w:r>
    </w:p>
    <w:p w14:paraId="5CE8DCAA" w14:textId="77777777" w:rsidR="003547A0" w:rsidRDefault="003547A0">
      <w:pPr>
        <w:spacing w:before="120"/>
        <w:jc w:val="both"/>
        <w:rPr>
          <w:rFonts w:ascii="Baloo 2" w:eastAsia="Baloo 2" w:hAnsi="Baloo 2" w:cs="Baloo 2"/>
          <w:sz w:val="22"/>
          <w:szCs w:val="22"/>
          <w:highlight w:val="yellow"/>
        </w:rPr>
      </w:pPr>
    </w:p>
    <w:p w14:paraId="6C665E64" w14:textId="77777777" w:rsidR="003547A0" w:rsidRDefault="00255FAB">
      <w:pPr>
        <w:spacing w:before="120"/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b/>
          <w:sz w:val="22"/>
          <w:szCs w:val="22"/>
        </w:rPr>
        <w:t>2. Kush është themeluesi?</w:t>
      </w:r>
    </w:p>
    <w:p w14:paraId="2E400D1A" w14:textId="77777777" w:rsidR="003547A0" w:rsidRDefault="00255FA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Qendra për Arsim e Kosovës është organizatë lokale jo-qeveritare dhe jopërfituese e themeluar nga fondacioni “Soros” në vitin 2000 duke u përqendruar në ofrimin e programeve të trajnimit të mësimdhënësve në shërbim.  Trajnimet ende mbesin një aspekt i rëndësishëm i veprimtarisë së KEC, por, në kohë, organizata ka zgjeruar fushën e punës në katër fusha kyçe: 1) Përmirësimi i cilësisë së arsimit, 2) të drejtat e njeriut; 3) Rrjetëzimi dhe pjesëmarrja në politikëbërje, dhe 4) Hulumtimet në fushën e arsimit. KEC ka një gamë të gjerë partnerësh vendorë dhe ndërkombëtarë që përbëhen nga organizatat joqeveritare, kompanitë konsulente, agjencitë zhvillimore dhe institucionet shtetërore.</w:t>
      </w:r>
    </w:p>
    <w:p w14:paraId="6A437223" w14:textId="77777777" w:rsidR="003547A0" w:rsidRDefault="00255FA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Të arriturat kryesore të KEC në periudhën e deritashme janë:</w:t>
      </w:r>
    </w:p>
    <w:p w14:paraId="387EA4CC" w14:textId="77777777" w:rsidR="003547A0" w:rsidRDefault="00255F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Zhvillimi i 75 programeve të trajnimit për metodologji bashkëkohore  të mësimdhënies dhe të vlerësimit, si dhe për udhëheqje efektive në arsim, në planifikim, të drejtat e fëmijës etj.;</w:t>
      </w:r>
    </w:p>
    <w:p w14:paraId="6D84F827" w14:textId="77777777" w:rsidR="003547A0" w:rsidRDefault="00255F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Trajnimi i mbi 30,000 mësimdhënësve dhe administratorëve të të gjitha niveleve të asrimit;</w:t>
      </w:r>
    </w:p>
    <w:p w14:paraId="2130EC67" w14:textId="77777777" w:rsidR="003547A0" w:rsidRDefault="00255F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Publikimi i mbi 100 titujve nga fusha e arsimit dhe i një numri të madh studimesh;</w:t>
      </w:r>
    </w:p>
    <w:p w14:paraId="6CE9E52F" w14:textId="77777777" w:rsidR="003547A0" w:rsidRDefault="00255F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Përmirësimi i pjesëmarrjes së fëmijëve nga grupet vulnerabël në të gjitha nivelet e sistemit arsimor;</w:t>
      </w:r>
    </w:p>
    <w:p w14:paraId="640A3DFF" w14:textId="77777777" w:rsidR="003547A0" w:rsidRDefault="00255F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Kryerja e një numri të madh të hulumtimeve dhe konsulencave në fushën e arsimit.</w:t>
      </w:r>
    </w:p>
    <w:p w14:paraId="77F95EA3" w14:textId="77777777" w:rsidR="003547A0" w:rsidRDefault="003547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loo 2" w:eastAsia="Baloo 2" w:hAnsi="Baloo 2" w:cs="Baloo 2"/>
          <w:color w:val="000000"/>
          <w:sz w:val="22"/>
          <w:szCs w:val="22"/>
        </w:rPr>
      </w:pPr>
    </w:p>
    <w:p w14:paraId="34B08ED9" w14:textId="03DF3788" w:rsidR="003547A0" w:rsidRDefault="00255F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loo 2" w:eastAsia="Baloo 2" w:hAnsi="Baloo 2" w:cs="Baloo 2"/>
          <w:color w:val="000000"/>
          <w:sz w:val="22"/>
          <w:szCs w:val="22"/>
        </w:rPr>
      </w:pPr>
      <w:r>
        <w:rPr>
          <w:rFonts w:ascii="Baloo 2" w:eastAsia="Baloo 2" w:hAnsi="Baloo 2" w:cs="Baloo 2"/>
          <w:color w:val="000000"/>
          <w:sz w:val="22"/>
          <w:szCs w:val="22"/>
        </w:rPr>
        <w:t>KEC ka 2</w:t>
      </w:r>
      <w:r w:rsidR="00EA50D1">
        <w:rPr>
          <w:rFonts w:ascii="Baloo 2" w:eastAsia="Baloo 2" w:hAnsi="Baloo 2" w:cs="Baloo 2"/>
          <w:color w:val="000000"/>
          <w:sz w:val="22"/>
          <w:szCs w:val="22"/>
        </w:rPr>
        <w:t>3</w:t>
      </w:r>
      <w:r>
        <w:rPr>
          <w:rFonts w:ascii="Baloo 2" w:eastAsia="Baloo 2" w:hAnsi="Baloo 2" w:cs="Baloo 2"/>
          <w:color w:val="000000"/>
          <w:sz w:val="22"/>
          <w:szCs w:val="22"/>
        </w:rPr>
        <w:t xml:space="preserve"> të punësuar me marrëdhënie të përhershme pune dhe mbi 150 bashkëpunëtorë të jashtëm nga Kosova dhe vendet tjera.</w:t>
      </w:r>
    </w:p>
    <w:p w14:paraId="38A32092" w14:textId="77777777" w:rsidR="00F5135F" w:rsidRDefault="00F5135F">
      <w:pPr>
        <w:spacing w:before="120"/>
        <w:ind w:right="369"/>
        <w:jc w:val="both"/>
        <w:rPr>
          <w:rFonts w:ascii="Baloo 2" w:eastAsia="Baloo 2" w:hAnsi="Baloo 2" w:cs="Baloo 2"/>
          <w:b/>
          <w:sz w:val="22"/>
          <w:szCs w:val="22"/>
        </w:rPr>
      </w:pPr>
    </w:p>
    <w:p w14:paraId="62FFD3B9" w14:textId="77777777" w:rsidR="00F5135F" w:rsidRDefault="00F5135F">
      <w:pPr>
        <w:spacing w:before="120"/>
        <w:ind w:right="369"/>
        <w:jc w:val="both"/>
        <w:rPr>
          <w:rFonts w:ascii="Baloo 2" w:eastAsia="Baloo 2" w:hAnsi="Baloo 2" w:cs="Baloo 2"/>
          <w:b/>
          <w:sz w:val="22"/>
          <w:szCs w:val="22"/>
        </w:rPr>
      </w:pPr>
    </w:p>
    <w:p w14:paraId="064FE3E1" w14:textId="77777777" w:rsidR="00F5135F" w:rsidRDefault="00F5135F">
      <w:pPr>
        <w:spacing w:before="120"/>
        <w:ind w:right="369"/>
        <w:jc w:val="both"/>
        <w:rPr>
          <w:rFonts w:ascii="Baloo 2" w:eastAsia="Baloo 2" w:hAnsi="Baloo 2" w:cs="Baloo 2"/>
          <w:b/>
          <w:sz w:val="22"/>
          <w:szCs w:val="22"/>
        </w:rPr>
      </w:pPr>
    </w:p>
    <w:p w14:paraId="2A8330E5" w14:textId="77777777" w:rsidR="00F5135F" w:rsidRDefault="00F5135F">
      <w:pPr>
        <w:spacing w:before="120"/>
        <w:ind w:right="369"/>
        <w:jc w:val="both"/>
        <w:rPr>
          <w:rFonts w:ascii="Baloo 2" w:eastAsia="Baloo 2" w:hAnsi="Baloo 2" w:cs="Baloo 2"/>
          <w:b/>
          <w:sz w:val="22"/>
          <w:szCs w:val="22"/>
        </w:rPr>
      </w:pPr>
    </w:p>
    <w:p w14:paraId="2992C862" w14:textId="05F79B2F" w:rsidR="003547A0" w:rsidRPr="00A41738" w:rsidRDefault="00F5135F">
      <w:pPr>
        <w:spacing w:before="120"/>
        <w:ind w:right="369"/>
        <w:jc w:val="both"/>
        <w:rPr>
          <w:rFonts w:ascii="Baloo 2" w:eastAsia="Baloo 2" w:hAnsi="Baloo 2" w:cs="Baloo 2"/>
          <w:sz w:val="22"/>
          <w:szCs w:val="22"/>
        </w:rPr>
      </w:pPr>
      <w:r>
        <w:rPr>
          <w:rFonts w:ascii="Baloo 2" w:eastAsia="Baloo 2" w:hAnsi="Baloo 2" w:cs="Baloo 2"/>
          <w:b/>
          <w:sz w:val="22"/>
          <w:szCs w:val="22"/>
        </w:rPr>
        <w:lastRenderedPageBreak/>
        <w:t>3</w:t>
      </w:r>
      <w:r w:rsidR="00255FAB" w:rsidRPr="00A41738">
        <w:rPr>
          <w:rFonts w:ascii="Baloo 2" w:eastAsia="Baloo 2" w:hAnsi="Baloo 2" w:cs="Baloo 2"/>
          <w:b/>
          <w:sz w:val="22"/>
          <w:szCs w:val="22"/>
        </w:rPr>
        <w:t>. Informatë me rëndësi</w:t>
      </w:r>
    </w:p>
    <w:p w14:paraId="7F1E2A3E" w14:textId="77777777" w:rsidR="003547A0" w:rsidRPr="00A41738" w:rsidRDefault="00255FAB">
      <w:pPr>
        <w:spacing w:before="120"/>
        <w:ind w:right="369"/>
        <w:jc w:val="both"/>
        <w:rPr>
          <w:rFonts w:ascii="Baloo 2" w:eastAsia="Baloo 2" w:hAnsi="Baloo 2" w:cs="Baloo 2"/>
          <w:sz w:val="22"/>
          <w:szCs w:val="22"/>
        </w:rPr>
      </w:pPr>
      <w:r w:rsidRPr="00A41738">
        <w:rPr>
          <w:rFonts w:ascii="Baloo 2" w:eastAsia="Baloo 2" w:hAnsi="Baloo 2" w:cs="Baloo 2"/>
          <w:sz w:val="22"/>
          <w:szCs w:val="22"/>
        </w:rPr>
        <w:t xml:space="preserve">KEC dhe Shkolla "Mileniumi i Tretë" udhëheqin një politikë të barazisë në punësim dhe janë të përcaktuar të punësojnë individë të cilët i përgjigjen më së miri kërkesave të vendit të punës. </w:t>
      </w:r>
    </w:p>
    <w:p w14:paraId="43479A23" w14:textId="77777777" w:rsidR="003547A0" w:rsidRPr="00A41738" w:rsidRDefault="00255FAB">
      <w:pPr>
        <w:spacing w:before="120"/>
        <w:ind w:right="369"/>
        <w:jc w:val="both"/>
        <w:rPr>
          <w:rFonts w:ascii="Baloo 2" w:eastAsia="Baloo 2" w:hAnsi="Baloo 2" w:cs="Baloo 2"/>
          <w:sz w:val="22"/>
          <w:szCs w:val="22"/>
        </w:rPr>
      </w:pPr>
      <w:r w:rsidRPr="00A41738">
        <w:rPr>
          <w:rFonts w:ascii="Baloo 2" w:eastAsia="Baloo 2" w:hAnsi="Baloo 2" w:cs="Baloo 2"/>
          <w:sz w:val="22"/>
          <w:szCs w:val="22"/>
        </w:rPr>
        <w:t>Luteni që të përmbaheni nga çdo formë e komunikimit me stafin e  KEC dhe të shkollës "Mileniumi i Tretë", familjarët dhe miqtë e tyre në lidhje me këtë konkurs.</w:t>
      </w:r>
    </w:p>
    <w:p w14:paraId="2CF1163F" w14:textId="1F7890BD" w:rsidR="003547A0" w:rsidRDefault="00255FAB">
      <w:pPr>
        <w:spacing w:before="120"/>
        <w:ind w:right="369"/>
        <w:jc w:val="both"/>
        <w:rPr>
          <w:rFonts w:ascii="Baloo 2" w:eastAsia="Baloo 2" w:hAnsi="Baloo 2" w:cs="Baloo 2"/>
          <w:sz w:val="22"/>
          <w:szCs w:val="22"/>
        </w:rPr>
      </w:pPr>
      <w:r w:rsidRPr="00A41738">
        <w:rPr>
          <w:rFonts w:ascii="Baloo 2" w:eastAsia="Baloo 2" w:hAnsi="Baloo 2" w:cs="Baloo 2"/>
          <w:sz w:val="22"/>
          <w:szCs w:val="22"/>
        </w:rPr>
        <w:t xml:space="preserve">Do ta konsiderojmë posaçërisht </w:t>
      </w:r>
      <w:r w:rsidRPr="00A41738">
        <w:rPr>
          <w:rFonts w:ascii="Baloo 2" w:eastAsia="Baloo 2" w:hAnsi="Baloo 2" w:cs="Baloo 2"/>
          <w:b/>
          <w:sz w:val="22"/>
          <w:szCs w:val="22"/>
        </w:rPr>
        <w:t>ofenduese</w:t>
      </w:r>
      <w:r w:rsidRPr="00A41738">
        <w:rPr>
          <w:rFonts w:ascii="Baloo 2" w:eastAsia="Baloo 2" w:hAnsi="Baloo 2" w:cs="Baloo 2"/>
          <w:sz w:val="22"/>
          <w:szCs w:val="22"/>
        </w:rPr>
        <w:t xml:space="preserve"> sugjerimin e ndonjë kandidati nga ndonjë person i tretë jashtë procedurave të konkursit. Të gjithë kandidatët të cilët nuk sillen në pajtim me këto norma</w:t>
      </w:r>
      <w:r w:rsidR="000B30C2">
        <w:rPr>
          <w:rFonts w:ascii="Baloo 2" w:eastAsia="Baloo 2" w:hAnsi="Baloo 2" w:cs="Baloo 2"/>
          <w:sz w:val="22"/>
          <w:szCs w:val="22"/>
        </w:rPr>
        <w:t>,</w:t>
      </w:r>
      <w:r w:rsidRPr="00A41738">
        <w:rPr>
          <w:rFonts w:ascii="Baloo 2" w:eastAsia="Baloo 2" w:hAnsi="Baloo 2" w:cs="Baloo 2"/>
          <w:sz w:val="22"/>
          <w:szCs w:val="22"/>
        </w:rPr>
        <w:t xml:space="preserve"> do të </w:t>
      </w:r>
      <w:r w:rsidRPr="00A41738">
        <w:rPr>
          <w:rFonts w:ascii="Baloo 2" w:eastAsia="Baloo 2" w:hAnsi="Baloo 2" w:cs="Baloo 2"/>
          <w:b/>
          <w:sz w:val="22"/>
          <w:szCs w:val="22"/>
        </w:rPr>
        <w:t>skualifikohen</w:t>
      </w:r>
      <w:r w:rsidRPr="00A41738">
        <w:rPr>
          <w:rFonts w:ascii="Baloo 2" w:eastAsia="Baloo 2" w:hAnsi="Baloo 2" w:cs="Baloo 2"/>
          <w:sz w:val="22"/>
          <w:szCs w:val="22"/>
        </w:rPr>
        <w:t xml:space="preserve"> nga procedura e mëtutjeshme e konkursit.</w:t>
      </w:r>
      <w:r>
        <w:rPr>
          <w:rFonts w:ascii="Baloo 2" w:eastAsia="Baloo 2" w:hAnsi="Baloo 2" w:cs="Baloo 2"/>
          <w:sz w:val="22"/>
          <w:szCs w:val="22"/>
        </w:rPr>
        <w:t xml:space="preserve"> </w:t>
      </w:r>
    </w:p>
    <w:sectPr w:rsidR="003547A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00EA" w14:textId="77777777" w:rsidR="00DD0BAB" w:rsidRDefault="00DD0BAB">
      <w:r>
        <w:separator/>
      </w:r>
    </w:p>
  </w:endnote>
  <w:endnote w:type="continuationSeparator" w:id="0">
    <w:p w14:paraId="5BE2B4B2" w14:textId="77777777" w:rsidR="00DD0BAB" w:rsidRDefault="00DD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oo 2">
    <w:panose1 w:val="03080502040302020200"/>
    <w:charset w:val="00"/>
    <w:family w:val="script"/>
    <w:pitch w:val="variable"/>
    <w:sig w:usb0="A0008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A4C8" w14:textId="77777777" w:rsidR="003547A0" w:rsidRDefault="00255F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985A23" w14:textId="77777777" w:rsidR="003547A0" w:rsidRDefault="003547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89A1" w14:textId="77777777" w:rsidR="003547A0" w:rsidRDefault="00255F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1738">
      <w:rPr>
        <w:noProof/>
        <w:color w:val="000000"/>
      </w:rPr>
      <w:t>1</w:t>
    </w:r>
    <w:r>
      <w:rPr>
        <w:color w:val="000000"/>
      </w:rPr>
      <w:fldChar w:fldCharType="end"/>
    </w:r>
  </w:p>
  <w:p w14:paraId="78B7C29F" w14:textId="77777777" w:rsidR="003547A0" w:rsidRDefault="003547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CCCB" w14:textId="77777777" w:rsidR="00DD0BAB" w:rsidRDefault="00DD0BAB">
      <w:r>
        <w:separator/>
      </w:r>
    </w:p>
  </w:footnote>
  <w:footnote w:type="continuationSeparator" w:id="0">
    <w:p w14:paraId="36CB40A1" w14:textId="77777777" w:rsidR="00DD0BAB" w:rsidRDefault="00DD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06A2"/>
    <w:multiLevelType w:val="multilevel"/>
    <w:tmpl w:val="3FBEC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EF08BC"/>
    <w:multiLevelType w:val="hybridMultilevel"/>
    <w:tmpl w:val="6D90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0662"/>
    <w:multiLevelType w:val="multilevel"/>
    <w:tmpl w:val="FBC2D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2026F7"/>
    <w:multiLevelType w:val="hybridMultilevel"/>
    <w:tmpl w:val="24FE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796B"/>
    <w:multiLevelType w:val="multilevel"/>
    <w:tmpl w:val="B9D80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2518FE"/>
    <w:multiLevelType w:val="hybridMultilevel"/>
    <w:tmpl w:val="F40E77D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F1222FF"/>
    <w:multiLevelType w:val="hybridMultilevel"/>
    <w:tmpl w:val="F1B8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E0C33"/>
    <w:multiLevelType w:val="hybridMultilevel"/>
    <w:tmpl w:val="6F3A76D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55B4101"/>
    <w:multiLevelType w:val="hybridMultilevel"/>
    <w:tmpl w:val="24DA3D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13E80DB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D9628D"/>
    <w:multiLevelType w:val="multilevel"/>
    <w:tmpl w:val="3238F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B7E0558"/>
    <w:multiLevelType w:val="hybridMultilevel"/>
    <w:tmpl w:val="6A362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E1A7A"/>
    <w:multiLevelType w:val="hybridMultilevel"/>
    <w:tmpl w:val="BD98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D7B6A"/>
    <w:multiLevelType w:val="multilevel"/>
    <w:tmpl w:val="E9669F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D20069C"/>
    <w:multiLevelType w:val="multilevel"/>
    <w:tmpl w:val="906E5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53603259">
    <w:abstractNumId w:val="2"/>
  </w:num>
  <w:num w:numId="2" w16cid:durableId="400055229">
    <w:abstractNumId w:val="13"/>
  </w:num>
  <w:num w:numId="3" w16cid:durableId="1867912816">
    <w:abstractNumId w:val="12"/>
  </w:num>
  <w:num w:numId="4" w16cid:durableId="103355222">
    <w:abstractNumId w:val="9"/>
  </w:num>
  <w:num w:numId="5" w16cid:durableId="516892306">
    <w:abstractNumId w:val="4"/>
  </w:num>
  <w:num w:numId="6" w16cid:durableId="865606747">
    <w:abstractNumId w:val="0"/>
  </w:num>
  <w:num w:numId="7" w16cid:durableId="545605958">
    <w:abstractNumId w:val="3"/>
  </w:num>
  <w:num w:numId="8" w16cid:durableId="1898591879">
    <w:abstractNumId w:val="1"/>
  </w:num>
  <w:num w:numId="9" w16cid:durableId="1227643419">
    <w:abstractNumId w:val="6"/>
  </w:num>
  <w:num w:numId="10" w16cid:durableId="1482961415">
    <w:abstractNumId w:val="8"/>
  </w:num>
  <w:num w:numId="11" w16cid:durableId="182478943">
    <w:abstractNumId w:val="7"/>
  </w:num>
  <w:num w:numId="12" w16cid:durableId="1769735020">
    <w:abstractNumId w:val="11"/>
  </w:num>
  <w:num w:numId="13" w16cid:durableId="469632269">
    <w:abstractNumId w:val="10"/>
  </w:num>
  <w:num w:numId="14" w16cid:durableId="1320578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A0"/>
    <w:rsid w:val="00056895"/>
    <w:rsid w:val="00096B47"/>
    <w:rsid w:val="000B30C2"/>
    <w:rsid w:val="001819AE"/>
    <w:rsid w:val="0023635C"/>
    <w:rsid w:val="00255FAB"/>
    <w:rsid w:val="00273193"/>
    <w:rsid w:val="00340154"/>
    <w:rsid w:val="003547A0"/>
    <w:rsid w:val="004345CC"/>
    <w:rsid w:val="006267DE"/>
    <w:rsid w:val="00672FF6"/>
    <w:rsid w:val="006E3284"/>
    <w:rsid w:val="00783EDD"/>
    <w:rsid w:val="00817FC1"/>
    <w:rsid w:val="009C064A"/>
    <w:rsid w:val="00A41738"/>
    <w:rsid w:val="00A837D2"/>
    <w:rsid w:val="00B461BF"/>
    <w:rsid w:val="00BE30D6"/>
    <w:rsid w:val="00D152EE"/>
    <w:rsid w:val="00DD0BAB"/>
    <w:rsid w:val="00E60A12"/>
    <w:rsid w:val="00EA50D1"/>
    <w:rsid w:val="00F5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264C"/>
  <w15:docId w15:val="{5F22D682-FF24-4170-ACCA-9C16FDD1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12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jc w:val="center"/>
    </w:pPr>
    <w:rPr>
      <w:rFonts w:ascii="Book Antiqua" w:eastAsia="Book Antiqua" w:hAnsi="Book Antiqua" w:cs="Book Antiqua"/>
      <w:b/>
      <w:sz w:val="20"/>
      <w:szCs w:val="20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pPr>
      <w:suppressAutoHyphens/>
      <w:spacing w:before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uppressAutoHyphens/>
      <w:spacing w:before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suppressAutoHyphens/>
      <w:spacing w:after="20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ambria" w:hAnsi="Cambria"/>
      <w:position w:val="-1"/>
      <w:lang w:val="en-US" w:eastAsia="ja-JP"/>
    </w:rPr>
  </w:style>
  <w:style w:type="character" w:customStyle="1" w:styleId="TitleChar">
    <w:name w:val="Title Char"/>
    <w:rPr>
      <w:rFonts w:ascii="Book Antiqua" w:hAnsi="Book Antiqua"/>
      <w:b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iW4B9ilNefqEk2gLc5vbo3e1w==">CgMxLjAyDmgua2plMGxqdTR6c3MxOAByITE0eWh6R1pmNWNncGo0YVd3VWtPdHZjbUJGX29yQWxZNQ==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747</Words>
  <Characters>4097</Characters>
  <Application>Microsoft Office Word</Application>
  <DocSecurity>0</DocSecurity>
  <Lines>113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Merita</cp:lastModifiedBy>
  <cp:revision>16</cp:revision>
  <dcterms:created xsi:type="dcterms:W3CDTF">2023-08-24T06:22:00Z</dcterms:created>
  <dcterms:modified xsi:type="dcterms:W3CDTF">2026-04-17T07:35:00Z</dcterms:modified>
</cp:coreProperties>
</file>