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CD2" w:rsidRPr="00AD2027" w:rsidRDefault="00030CD2" w:rsidP="00030CD2">
      <w:pPr>
        <w:pStyle w:val="iCStandard"/>
        <w:jc w:val="both"/>
        <w:rPr>
          <w:lang w:val="en-GB"/>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page">
                  <wp:posOffset>3067685</wp:posOffset>
                </wp:positionH>
                <wp:positionV relativeFrom="page">
                  <wp:posOffset>540385</wp:posOffset>
                </wp:positionV>
                <wp:extent cx="3959860" cy="1633855"/>
                <wp:effectExtent l="0" t="0" r="2540" b="4445"/>
                <wp:wrapTight wrapText="bothSides">
                  <wp:wrapPolygon edited="0">
                    <wp:start x="0" y="0"/>
                    <wp:lineTo x="0" y="21407"/>
                    <wp:lineTo x="21510" y="21407"/>
                    <wp:lineTo x="2151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59860" cy="1633855"/>
                        </a:xfrm>
                        <a:prstGeom prst="rect">
                          <a:avLst/>
                        </a:prstGeom>
                        <a:noFill/>
                        <a:ln>
                          <a:noFill/>
                        </a:ln>
                      </wps:spPr>
                      <wps:txbx>
                        <w:txbxContent>
                          <w:p w:rsidR="00E73CE9" w:rsidRPr="00176B24" w:rsidRDefault="00E73CE9" w:rsidP="00030CD2">
                            <w:pPr>
                              <w:pStyle w:val="iCStandard"/>
                              <w:rPr>
                                <w:b/>
                                <w:sz w:val="60"/>
                                <w:szCs w:val="60"/>
                                <w:lang w:val="en-GB"/>
                              </w:rPr>
                            </w:pPr>
                            <w:proofErr w:type="spellStart"/>
                            <w:r>
                              <w:rPr>
                                <w:b/>
                                <w:sz w:val="60"/>
                                <w:szCs w:val="60"/>
                                <w:lang w:val="en-GB"/>
                              </w:rPr>
                              <w:t>Plani</w:t>
                            </w:r>
                            <w:proofErr w:type="spellEnd"/>
                            <w:r>
                              <w:rPr>
                                <w:b/>
                                <w:sz w:val="60"/>
                                <w:szCs w:val="60"/>
                                <w:lang w:val="en-GB"/>
                              </w:rPr>
                              <w:t xml:space="preserve"> </w:t>
                            </w:r>
                            <w:proofErr w:type="spellStart"/>
                            <w:r>
                              <w:rPr>
                                <w:b/>
                                <w:sz w:val="60"/>
                                <w:szCs w:val="60"/>
                                <w:lang w:val="en-GB"/>
                              </w:rPr>
                              <w:t>i</w:t>
                            </w:r>
                            <w:proofErr w:type="spellEnd"/>
                            <w:r>
                              <w:rPr>
                                <w:b/>
                                <w:sz w:val="60"/>
                                <w:szCs w:val="60"/>
                                <w:lang w:val="en-GB"/>
                              </w:rPr>
                              <w:t xml:space="preserve"> </w:t>
                            </w:r>
                            <w:proofErr w:type="spellStart"/>
                            <w:r>
                              <w:rPr>
                                <w:b/>
                                <w:sz w:val="60"/>
                                <w:szCs w:val="60"/>
                                <w:lang w:val="en-GB"/>
                              </w:rPr>
                              <w:t>Përvetësimit</w:t>
                            </w:r>
                            <w:proofErr w:type="spellEnd"/>
                            <w:r>
                              <w:rPr>
                                <w:b/>
                                <w:sz w:val="60"/>
                                <w:szCs w:val="60"/>
                                <w:lang w:val="en-GB"/>
                              </w:rPr>
                              <w:t xml:space="preserve"> </w:t>
                            </w:r>
                            <w:proofErr w:type="spellStart"/>
                            <w:r>
                              <w:rPr>
                                <w:b/>
                                <w:sz w:val="60"/>
                                <w:szCs w:val="60"/>
                                <w:lang w:val="en-GB"/>
                              </w:rPr>
                              <w:t>të</w:t>
                            </w:r>
                            <w:proofErr w:type="spellEnd"/>
                            <w:r>
                              <w:rPr>
                                <w:b/>
                                <w:sz w:val="60"/>
                                <w:szCs w:val="60"/>
                                <w:lang w:val="en-GB"/>
                              </w:rPr>
                              <w:t xml:space="preserve"> </w:t>
                            </w:r>
                            <w:proofErr w:type="spellStart"/>
                            <w:r>
                              <w:rPr>
                                <w:b/>
                                <w:sz w:val="60"/>
                                <w:szCs w:val="60"/>
                                <w:lang w:val="en-GB"/>
                              </w:rPr>
                              <w:t>Tokës</w:t>
                            </w:r>
                            <w:proofErr w:type="spellEnd"/>
                            <w:r>
                              <w:rPr>
                                <w:b/>
                                <w:sz w:val="60"/>
                                <w:szCs w:val="60"/>
                                <w:lang w:val="en-GB"/>
                              </w:rPr>
                              <w:t xml:space="preserve"> </w:t>
                            </w:r>
                            <w:proofErr w:type="spellStart"/>
                            <w:r>
                              <w:rPr>
                                <w:b/>
                                <w:sz w:val="60"/>
                                <w:szCs w:val="60"/>
                                <w:lang w:val="en-GB"/>
                              </w:rPr>
                              <w:t>Kllokot-Gjilan</w:t>
                            </w:r>
                            <w:proofErr w:type="spellEnd"/>
                          </w:p>
                          <w:p w:rsidR="00E73CE9" w:rsidRPr="009C45D4" w:rsidRDefault="00E73CE9" w:rsidP="00030CD2">
                            <w:pPr>
                              <w:pStyle w:val="iCStandard"/>
                              <w:rPr>
                                <w:b/>
                                <w:sz w:val="30"/>
                                <w:szCs w:val="30"/>
                                <w:lang w:val="sq-AL"/>
                              </w:rPr>
                            </w:pPr>
                            <w:r w:rsidRPr="009C45D4">
                              <w:rPr>
                                <w:b/>
                                <w:sz w:val="30"/>
                                <w:szCs w:val="30"/>
                                <w:lang w:val="sq-AL"/>
                              </w:rPr>
                              <w:t xml:space="preserve">Kosova: Projekti i Rrugëve Rajonale – Mbështetja e Njësisë për </w:t>
                            </w:r>
                            <w:r>
                              <w:rPr>
                                <w:b/>
                                <w:sz w:val="30"/>
                                <w:szCs w:val="30"/>
                                <w:lang w:val="sq-AL"/>
                              </w:rPr>
                              <w:t>Zbatimin</w:t>
                            </w:r>
                            <w:r w:rsidRPr="009C45D4">
                              <w:rPr>
                                <w:b/>
                                <w:sz w:val="30"/>
                                <w:szCs w:val="30"/>
                                <w:lang w:val="sq-AL"/>
                              </w:rPr>
                              <w:t xml:space="preserve"> e Projektit (</w:t>
                            </w:r>
                            <w:r>
                              <w:rPr>
                                <w:b/>
                                <w:sz w:val="30"/>
                                <w:szCs w:val="30"/>
                                <w:lang w:val="sq-AL"/>
                              </w:rPr>
                              <w:t>NjZP</w:t>
                            </w:r>
                            <w:r w:rsidRPr="009C45D4">
                              <w:rPr>
                                <w:b/>
                                <w:sz w:val="30"/>
                                <w:szCs w:val="30"/>
                                <w:lang w:val="sq-AL"/>
                              </w:rPr>
                              <w:t>).</w:t>
                            </w:r>
                          </w:p>
                          <w:p w:rsidR="00E73CE9" w:rsidRPr="009C45D4" w:rsidRDefault="00E73CE9" w:rsidP="00030CD2">
                            <w:pPr>
                              <w:pStyle w:val="iCStandar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41.55pt;margin-top:42.55pt;width:311.8pt;height:12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" filled="f" stroked="f">
                <v:textbox inset="0,0,0,0">
                  <w:txbxContent>
                    <w:p w:rsidR="00E73CE9" w:rsidRPr="00176B24" w:rsidRDefault="00E73CE9" w:rsidP="00030CD2">
                      <w:pPr>
                        <w:pStyle w:val="iCStandard"/>
                        <w:rPr>
                          <w:b/>
                          <w:sz w:val="60"/>
                          <w:szCs w:val="60"/>
                          <w:lang w:val="en-GB"/>
                        </w:rPr>
                      </w:pPr>
                      <w:proofErr w:type="spellStart"/>
                      <w:r>
                        <w:rPr>
                          <w:b/>
                          <w:sz w:val="60"/>
                          <w:szCs w:val="60"/>
                          <w:lang w:val="en-GB"/>
                        </w:rPr>
                        <w:t>Plani</w:t>
                      </w:r>
                      <w:proofErr w:type="spellEnd"/>
                      <w:r>
                        <w:rPr>
                          <w:b/>
                          <w:sz w:val="60"/>
                          <w:szCs w:val="60"/>
                          <w:lang w:val="en-GB"/>
                        </w:rPr>
                        <w:t xml:space="preserve"> </w:t>
                      </w:r>
                      <w:proofErr w:type="spellStart"/>
                      <w:r>
                        <w:rPr>
                          <w:b/>
                          <w:sz w:val="60"/>
                          <w:szCs w:val="60"/>
                          <w:lang w:val="en-GB"/>
                        </w:rPr>
                        <w:t>i</w:t>
                      </w:r>
                      <w:proofErr w:type="spellEnd"/>
                      <w:r>
                        <w:rPr>
                          <w:b/>
                          <w:sz w:val="60"/>
                          <w:szCs w:val="60"/>
                          <w:lang w:val="en-GB"/>
                        </w:rPr>
                        <w:t xml:space="preserve"> </w:t>
                      </w:r>
                      <w:proofErr w:type="spellStart"/>
                      <w:r>
                        <w:rPr>
                          <w:b/>
                          <w:sz w:val="60"/>
                          <w:szCs w:val="60"/>
                          <w:lang w:val="en-GB"/>
                        </w:rPr>
                        <w:t>Përvetësimit</w:t>
                      </w:r>
                      <w:proofErr w:type="spellEnd"/>
                      <w:r>
                        <w:rPr>
                          <w:b/>
                          <w:sz w:val="60"/>
                          <w:szCs w:val="60"/>
                          <w:lang w:val="en-GB"/>
                        </w:rPr>
                        <w:t xml:space="preserve"> </w:t>
                      </w:r>
                      <w:proofErr w:type="spellStart"/>
                      <w:r>
                        <w:rPr>
                          <w:b/>
                          <w:sz w:val="60"/>
                          <w:szCs w:val="60"/>
                          <w:lang w:val="en-GB"/>
                        </w:rPr>
                        <w:t>të</w:t>
                      </w:r>
                      <w:proofErr w:type="spellEnd"/>
                      <w:r>
                        <w:rPr>
                          <w:b/>
                          <w:sz w:val="60"/>
                          <w:szCs w:val="60"/>
                          <w:lang w:val="en-GB"/>
                        </w:rPr>
                        <w:t xml:space="preserve"> </w:t>
                      </w:r>
                      <w:proofErr w:type="spellStart"/>
                      <w:r>
                        <w:rPr>
                          <w:b/>
                          <w:sz w:val="60"/>
                          <w:szCs w:val="60"/>
                          <w:lang w:val="en-GB"/>
                        </w:rPr>
                        <w:t>Tokës</w:t>
                      </w:r>
                      <w:proofErr w:type="spellEnd"/>
                      <w:r>
                        <w:rPr>
                          <w:b/>
                          <w:sz w:val="60"/>
                          <w:szCs w:val="60"/>
                          <w:lang w:val="en-GB"/>
                        </w:rPr>
                        <w:t xml:space="preserve"> </w:t>
                      </w:r>
                      <w:proofErr w:type="spellStart"/>
                      <w:r>
                        <w:rPr>
                          <w:b/>
                          <w:sz w:val="60"/>
                          <w:szCs w:val="60"/>
                          <w:lang w:val="en-GB"/>
                        </w:rPr>
                        <w:t>Kllokot-Gjilan</w:t>
                      </w:r>
                      <w:proofErr w:type="spellEnd"/>
                    </w:p>
                    <w:p w:rsidR="00E73CE9" w:rsidRPr="009C45D4" w:rsidRDefault="00E73CE9" w:rsidP="00030CD2">
                      <w:pPr>
                        <w:pStyle w:val="iCStandard"/>
                        <w:rPr>
                          <w:b/>
                          <w:sz w:val="30"/>
                          <w:szCs w:val="30"/>
                          <w:lang w:val="sq-AL"/>
                        </w:rPr>
                      </w:pPr>
                      <w:r w:rsidRPr="009C45D4">
                        <w:rPr>
                          <w:b/>
                          <w:sz w:val="30"/>
                          <w:szCs w:val="30"/>
                          <w:lang w:val="sq-AL"/>
                        </w:rPr>
                        <w:t xml:space="preserve">Kosova: Projekti i Rrugëve Rajonale – Mbështetja e Njësisë për </w:t>
                      </w:r>
                      <w:r>
                        <w:rPr>
                          <w:b/>
                          <w:sz w:val="30"/>
                          <w:szCs w:val="30"/>
                          <w:lang w:val="sq-AL"/>
                        </w:rPr>
                        <w:t>Zbatimin</w:t>
                      </w:r>
                      <w:r w:rsidRPr="009C45D4">
                        <w:rPr>
                          <w:b/>
                          <w:sz w:val="30"/>
                          <w:szCs w:val="30"/>
                          <w:lang w:val="sq-AL"/>
                        </w:rPr>
                        <w:t xml:space="preserve"> e Projektit (</w:t>
                      </w:r>
                      <w:r>
                        <w:rPr>
                          <w:b/>
                          <w:sz w:val="30"/>
                          <w:szCs w:val="30"/>
                          <w:lang w:val="sq-AL"/>
                        </w:rPr>
                        <w:t>NjZP</w:t>
                      </w:r>
                      <w:r w:rsidRPr="009C45D4">
                        <w:rPr>
                          <w:b/>
                          <w:sz w:val="30"/>
                          <w:szCs w:val="30"/>
                          <w:lang w:val="sq-AL"/>
                        </w:rPr>
                        <w:t>).</w:t>
                      </w:r>
                    </w:p>
                    <w:p w:rsidR="00E73CE9" w:rsidRPr="009C45D4" w:rsidRDefault="00E73CE9" w:rsidP="00030CD2">
                      <w:pPr>
                        <w:pStyle w:val="iCStandard"/>
                      </w:pPr>
                    </w:p>
                  </w:txbxContent>
                </v:textbox>
                <w10:wrap type="tight" anchorx="page" anchory="page"/>
              </v:shape>
            </w:pict>
          </mc:Fallback>
        </mc:AlternateContent>
      </w:r>
      <w:r w:rsidRPr="00AD2027">
        <w:rPr>
          <w:noProof/>
          <w:lang w:val="en-US" w:eastAsia="en-US"/>
        </w:rPr>
        <w:drawing>
          <wp:anchor distT="0" distB="0" distL="114300" distR="114300" simplePos="0" relativeHeight="251661312" behindDoc="1" locked="0" layoutInCell="1" allowOverlap="1" wp14:anchorId="50C10950" wp14:editId="188F1144">
            <wp:simplePos x="0" y="0"/>
            <wp:positionH relativeFrom="column">
              <wp:posOffset>-1080135</wp:posOffset>
            </wp:positionH>
            <wp:positionV relativeFrom="paragraph">
              <wp:posOffset>-900430</wp:posOffset>
            </wp:positionV>
            <wp:extent cx="2524125" cy="10706100"/>
            <wp:effectExtent l="0" t="0" r="0" b="0"/>
            <wp:wrapNone/>
            <wp:docPr id="44"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10706100"/>
                    </a:xfrm>
                    <a:prstGeom prst="rect">
                      <a:avLst/>
                    </a:prstGeom>
                    <a:noFill/>
                    <a:ln>
                      <a:noFill/>
                    </a:ln>
                  </pic:spPr>
                </pic:pic>
              </a:graphicData>
            </a:graphic>
          </wp:anchor>
        </w:drawing>
      </w:r>
    </w:p>
    <w:p w:rsidR="00030CD2" w:rsidRPr="00AD2027" w:rsidRDefault="00030CD2" w:rsidP="00030CD2">
      <w:pPr>
        <w:pStyle w:val="iCStandard"/>
        <w:jc w:val="both"/>
        <w:rPr>
          <w:lang w:val="en-GB"/>
        </w:rPr>
      </w:pPr>
    </w:p>
    <w:p w:rsidR="00030CD2" w:rsidRPr="00AD2027" w:rsidRDefault="00030CD2" w:rsidP="00030CD2">
      <w:pPr>
        <w:pStyle w:val="iCStandard"/>
        <w:jc w:val="both"/>
        <w:rPr>
          <w:lang w:val="en-GB"/>
        </w:rPr>
      </w:pPr>
    </w:p>
    <w:p w:rsidR="00030CD2" w:rsidRPr="00AD2027" w:rsidRDefault="00030CD2" w:rsidP="00030CD2">
      <w:pPr>
        <w:pStyle w:val="iCStandard"/>
        <w:jc w:val="both"/>
        <w:rPr>
          <w:lang w:val="en-GB"/>
        </w:rPr>
      </w:pPr>
    </w:p>
    <w:p w:rsidR="00030CD2" w:rsidRPr="00AD2027" w:rsidRDefault="00030CD2" w:rsidP="00030CD2">
      <w:pPr>
        <w:pStyle w:val="iCStandard"/>
        <w:jc w:val="both"/>
        <w:rPr>
          <w:lang w:val="en-GB"/>
        </w:rPr>
      </w:pPr>
    </w:p>
    <w:p w:rsidR="00030CD2" w:rsidRPr="00AD2027" w:rsidRDefault="00030CD2" w:rsidP="00030CD2">
      <w:pPr>
        <w:pStyle w:val="iCStandard"/>
        <w:jc w:val="both"/>
        <w:rPr>
          <w:lang w:val="en-GB"/>
        </w:rPr>
      </w:pPr>
    </w:p>
    <w:p w:rsidR="00030CD2" w:rsidRPr="00AD2027" w:rsidRDefault="00030CD2" w:rsidP="00030CD2">
      <w:pPr>
        <w:pStyle w:val="iCStandard"/>
        <w:jc w:val="both"/>
        <w:rPr>
          <w:lang w:val="en-GB"/>
        </w:rPr>
      </w:pPr>
    </w:p>
    <w:p w:rsidR="00030CD2" w:rsidRPr="00AD2027" w:rsidRDefault="00030CD2" w:rsidP="00030CD2">
      <w:pPr>
        <w:pStyle w:val="iCStandard"/>
        <w:jc w:val="both"/>
        <w:rPr>
          <w:lang w:val="en-GB"/>
        </w:rPr>
      </w:pPr>
    </w:p>
    <w:p w:rsidR="00030CD2" w:rsidRPr="00AD2027" w:rsidRDefault="00030CD2" w:rsidP="00030CD2">
      <w:pPr>
        <w:pStyle w:val="iCStandard"/>
        <w:jc w:val="both"/>
        <w:rPr>
          <w:lang w:val="en-GB"/>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page">
                  <wp:posOffset>3091815</wp:posOffset>
                </wp:positionH>
                <wp:positionV relativeFrom="page">
                  <wp:posOffset>2340610</wp:posOffset>
                </wp:positionV>
                <wp:extent cx="3959860" cy="4810125"/>
                <wp:effectExtent l="0" t="0" r="2540" b="9525"/>
                <wp:wrapTight wrapText="bothSides">
                  <wp:wrapPolygon edited="0">
                    <wp:start x="0" y="0"/>
                    <wp:lineTo x="0" y="21557"/>
                    <wp:lineTo x="21510" y="21557"/>
                    <wp:lineTo x="2151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59860" cy="4810125"/>
                        </a:xfrm>
                        <a:prstGeom prst="rect">
                          <a:avLst/>
                        </a:prstGeom>
                        <a:noFill/>
                        <a:ln>
                          <a:noFill/>
                        </a:ln>
                      </wps:spPr>
                      <wps:txbx>
                        <w:txbxContent>
                          <w:p w:rsidR="00E73CE9" w:rsidRPr="009C45D4" w:rsidRDefault="00E73CE9" w:rsidP="00030CD2">
                            <w:pPr>
                              <w:pStyle w:val="iCStandard"/>
                              <w:pBdr>
                                <w:top w:val="single" w:sz="4" w:space="1" w:color="auto"/>
                              </w:pBdr>
                              <w:spacing w:before="560" w:after="140" w:line="280" w:lineRule="exact"/>
                              <w:rPr>
                                <w:lang w:val="sq-AL"/>
                              </w:rPr>
                            </w:pPr>
                            <w:r w:rsidRPr="009C45D4">
                              <w:rPr>
                                <w:lang w:val="sq-AL"/>
                              </w:rPr>
                              <w:t>Klienti</w:t>
                            </w:r>
                          </w:p>
                          <w:p w:rsidR="00E73CE9" w:rsidRPr="009C45D4" w:rsidRDefault="00E73CE9" w:rsidP="00030CD2">
                            <w:pPr>
                              <w:pStyle w:val="iCStandard"/>
                              <w:rPr>
                                <w:b/>
                                <w:sz w:val="30"/>
                                <w:szCs w:val="30"/>
                                <w:lang w:val="sq-AL" w:eastAsia="en-US"/>
                              </w:rPr>
                            </w:pPr>
                            <w:r w:rsidRPr="009C45D4">
                              <w:rPr>
                                <w:b/>
                                <w:sz w:val="30"/>
                                <w:szCs w:val="30"/>
                                <w:lang w:val="sq-AL" w:eastAsia="en-US"/>
                              </w:rPr>
                              <w:t xml:space="preserve">Ministria e </w:t>
                            </w:r>
                            <w:r>
                              <w:rPr>
                                <w:b/>
                                <w:sz w:val="30"/>
                                <w:szCs w:val="30"/>
                                <w:lang w:val="sq-AL" w:eastAsia="en-US"/>
                              </w:rPr>
                              <w:t xml:space="preserve">Mjedisit, Planifikimit Hapësinor dhe </w:t>
                            </w:r>
                            <w:r w:rsidRPr="009C45D4">
                              <w:rPr>
                                <w:b/>
                                <w:sz w:val="30"/>
                                <w:szCs w:val="30"/>
                                <w:lang w:val="sq-AL" w:eastAsia="en-US"/>
                              </w:rPr>
                              <w:t>Infrastruktur</w:t>
                            </w:r>
                            <w:r w:rsidRPr="009C45D4">
                              <w:rPr>
                                <w:rFonts w:cs="Calibri"/>
                                <w:b/>
                                <w:sz w:val="30"/>
                                <w:szCs w:val="30"/>
                                <w:lang w:val="sq-AL" w:eastAsia="en-US"/>
                              </w:rPr>
                              <w:t>ë</w:t>
                            </w:r>
                            <w:r w:rsidRPr="009C45D4">
                              <w:rPr>
                                <w:b/>
                                <w:sz w:val="30"/>
                                <w:szCs w:val="30"/>
                                <w:lang w:val="sq-AL" w:eastAsia="en-US"/>
                              </w:rPr>
                              <w:t>s</w:t>
                            </w:r>
                          </w:p>
                          <w:p w:rsidR="00E73CE9" w:rsidRPr="009C45D4" w:rsidRDefault="00E73CE9" w:rsidP="00030CD2">
                            <w:pPr>
                              <w:pStyle w:val="iCStandard"/>
                              <w:pBdr>
                                <w:top w:val="single" w:sz="4" w:space="1" w:color="auto"/>
                              </w:pBdr>
                              <w:spacing w:before="560" w:after="140" w:line="280" w:lineRule="exact"/>
                              <w:rPr>
                                <w:lang w:val="sq-AL"/>
                              </w:rPr>
                            </w:pPr>
                            <w:r w:rsidRPr="009C45D4">
                              <w:rPr>
                                <w:lang w:val="sq-AL"/>
                              </w:rPr>
                              <w:t>Titulli i dokumentit:</w:t>
                            </w:r>
                          </w:p>
                          <w:p w:rsidR="00E73CE9" w:rsidRPr="009C45D4" w:rsidRDefault="00E73CE9" w:rsidP="00030CD2">
                            <w:pPr>
                              <w:pStyle w:val="iCStandard"/>
                              <w:rPr>
                                <w:b/>
                                <w:sz w:val="30"/>
                                <w:szCs w:val="30"/>
                                <w:lang w:val="sq-AL"/>
                              </w:rPr>
                            </w:pPr>
                            <w:r w:rsidRPr="009C45D4">
                              <w:rPr>
                                <w:b/>
                                <w:sz w:val="30"/>
                                <w:szCs w:val="30"/>
                                <w:lang w:val="sq-AL"/>
                              </w:rPr>
                              <w:t xml:space="preserve">Plani i Përvetësimit të </w:t>
                            </w:r>
                            <w:r>
                              <w:rPr>
                                <w:b/>
                                <w:sz w:val="30"/>
                                <w:szCs w:val="30"/>
                                <w:lang w:val="sq-AL"/>
                              </w:rPr>
                              <w:t>Tokës</w:t>
                            </w:r>
                            <w:r w:rsidRPr="009C45D4">
                              <w:rPr>
                                <w:b/>
                                <w:sz w:val="30"/>
                                <w:szCs w:val="30"/>
                                <w:lang w:val="sq-AL"/>
                              </w:rPr>
                              <w:t>: Rruga Kllokot - Gjilan</w:t>
                            </w:r>
                          </w:p>
                          <w:p w:rsidR="00E73CE9" w:rsidRPr="009C45D4" w:rsidRDefault="00E73CE9" w:rsidP="00030CD2">
                            <w:pPr>
                              <w:pStyle w:val="iCStandard"/>
                              <w:pBdr>
                                <w:top w:val="single" w:sz="4" w:space="1" w:color="auto"/>
                              </w:pBdr>
                              <w:spacing w:before="560" w:after="140" w:line="280" w:lineRule="exact"/>
                              <w:rPr>
                                <w:lang w:val="sq-AL"/>
                              </w:rPr>
                            </w:pPr>
                            <w:r w:rsidRPr="009C45D4">
                              <w:rPr>
                                <w:lang w:val="sq-AL"/>
                              </w:rPr>
                              <w:t>Data e dokumentit</w:t>
                            </w:r>
                          </w:p>
                          <w:p w:rsidR="00E73CE9" w:rsidRPr="009C45D4" w:rsidRDefault="00E73CE9" w:rsidP="00030CD2">
                            <w:pPr>
                              <w:pStyle w:val="iCStandard"/>
                              <w:pBdr>
                                <w:top w:val="single" w:sz="4" w:space="1" w:color="auto"/>
                              </w:pBdr>
                              <w:spacing w:after="140" w:line="280" w:lineRule="exact"/>
                              <w:rPr>
                                <w:lang w:val="sq-AL"/>
                              </w:rPr>
                            </w:pPr>
                            <w:r w:rsidRPr="009C45D4">
                              <w:rPr>
                                <w:lang w:val="sq-AL"/>
                              </w:rPr>
                              <w:t>20.06.2022</w:t>
                            </w:r>
                          </w:p>
                          <w:p w:rsidR="00E73CE9" w:rsidRPr="009C45D4" w:rsidRDefault="00E73CE9" w:rsidP="00030CD2">
                            <w:pPr>
                              <w:pStyle w:val="iCStandard"/>
                              <w:pBdr>
                                <w:top w:val="single" w:sz="4" w:space="1" w:color="auto"/>
                              </w:pBdr>
                              <w:spacing w:after="140" w:line="280" w:lineRule="exact"/>
                              <w:rPr>
                                <w:sz w:val="20"/>
                                <w:lang w:val="sq-AL"/>
                              </w:rPr>
                            </w:pPr>
                            <w:r w:rsidRPr="009C45D4">
                              <w:rPr>
                                <w:sz w:val="20"/>
                                <w:lang w:val="sq-AL"/>
                              </w:rPr>
                              <w:t>Rishikimi: 8</w:t>
                            </w:r>
                          </w:p>
                          <w:p w:rsidR="00E73CE9" w:rsidRDefault="00E73CE9" w:rsidP="00030CD2">
                            <w:pPr>
                              <w:pStyle w:val="iCStandard"/>
                              <w:rPr>
                                <w:rStyle w:val="PlaceholderText"/>
                                <w:color w:val="auto"/>
                                <w:lang w:val="sq-AL"/>
                              </w:rPr>
                            </w:pPr>
                          </w:p>
                          <w:p w:rsidR="00E73CE9" w:rsidRDefault="00E73CE9" w:rsidP="00030CD2">
                            <w:pPr>
                              <w:pStyle w:val="iCStandard"/>
                              <w:rPr>
                                <w:rStyle w:val="PlaceholderText"/>
                                <w:color w:val="auto"/>
                                <w:lang w:val="sq-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43.45pt;margin-top:184.3pt;width:311.8pt;height:37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" filled="f" stroked="f">
                <v:textbox inset="0,0,0,0">
                  <w:txbxContent>
                    <w:p w:rsidR="00E73CE9" w:rsidRPr="009C45D4" w:rsidRDefault="00E73CE9" w:rsidP="00030CD2">
                      <w:pPr>
                        <w:pStyle w:val="iCStandard"/>
                        <w:pBdr>
                          <w:top w:val="single" w:sz="4" w:space="1" w:color="auto"/>
                        </w:pBdr>
                        <w:spacing w:before="560" w:after="140" w:line="280" w:lineRule="exact"/>
                        <w:rPr>
                          <w:lang w:val="sq-AL"/>
                        </w:rPr>
                      </w:pPr>
                      <w:r w:rsidRPr="009C45D4">
                        <w:rPr>
                          <w:lang w:val="sq-AL"/>
                        </w:rPr>
                        <w:t>Klienti</w:t>
                      </w:r>
                    </w:p>
                    <w:p w:rsidR="00E73CE9" w:rsidRPr="009C45D4" w:rsidRDefault="00E73CE9" w:rsidP="00030CD2">
                      <w:pPr>
                        <w:pStyle w:val="iCStandard"/>
                        <w:rPr>
                          <w:b/>
                          <w:sz w:val="30"/>
                          <w:szCs w:val="30"/>
                          <w:lang w:val="sq-AL" w:eastAsia="en-US"/>
                        </w:rPr>
                      </w:pPr>
                      <w:r w:rsidRPr="009C45D4">
                        <w:rPr>
                          <w:b/>
                          <w:sz w:val="30"/>
                          <w:szCs w:val="30"/>
                          <w:lang w:val="sq-AL" w:eastAsia="en-US"/>
                        </w:rPr>
                        <w:t xml:space="preserve">Ministria e </w:t>
                      </w:r>
                      <w:r>
                        <w:rPr>
                          <w:b/>
                          <w:sz w:val="30"/>
                          <w:szCs w:val="30"/>
                          <w:lang w:val="sq-AL" w:eastAsia="en-US"/>
                        </w:rPr>
                        <w:t xml:space="preserve">Mjedisit, Planifikimit Hapësinor dhe </w:t>
                      </w:r>
                      <w:r w:rsidRPr="009C45D4">
                        <w:rPr>
                          <w:b/>
                          <w:sz w:val="30"/>
                          <w:szCs w:val="30"/>
                          <w:lang w:val="sq-AL" w:eastAsia="en-US"/>
                        </w:rPr>
                        <w:t>Infrastruktur</w:t>
                      </w:r>
                      <w:r w:rsidRPr="009C45D4">
                        <w:rPr>
                          <w:rFonts w:cs="Calibri"/>
                          <w:b/>
                          <w:sz w:val="30"/>
                          <w:szCs w:val="30"/>
                          <w:lang w:val="sq-AL" w:eastAsia="en-US"/>
                        </w:rPr>
                        <w:t>ë</w:t>
                      </w:r>
                      <w:r w:rsidRPr="009C45D4">
                        <w:rPr>
                          <w:b/>
                          <w:sz w:val="30"/>
                          <w:szCs w:val="30"/>
                          <w:lang w:val="sq-AL" w:eastAsia="en-US"/>
                        </w:rPr>
                        <w:t>s</w:t>
                      </w:r>
                    </w:p>
                    <w:p w:rsidR="00E73CE9" w:rsidRPr="009C45D4" w:rsidRDefault="00E73CE9" w:rsidP="00030CD2">
                      <w:pPr>
                        <w:pStyle w:val="iCStandard"/>
                        <w:pBdr>
                          <w:top w:val="single" w:sz="4" w:space="1" w:color="auto"/>
                        </w:pBdr>
                        <w:spacing w:before="560" w:after="140" w:line="280" w:lineRule="exact"/>
                        <w:rPr>
                          <w:lang w:val="sq-AL"/>
                        </w:rPr>
                      </w:pPr>
                      <w:r w:rsidRPr="009C45D4">
                        <w:rPr>
                          <w:lang w:val="sq-AL"/>
                        </w:rPr>
                        <w:t>Titulli i dokumentit:</w:t>
                      </w:r>
                    </w:p>
                    <w:p w:rsidR="00E73CE9" w:rsidRPr="009C45D4" w:rsidRDefault="00E73CE9" w:rsidP="00030CD2">
                      <w:pPr>
                        <w:pStyle w:val="iCStandard"/>
                        <w:rPr>
                          <w:b/>
                          <w:sz w:val="30"/>
                          <w:szCs w:val="30"/>
                          <w:lang w:val="sq-AL"/>
                        </w:rPr>
                      </w:pPr>
                      <w:r w:rsidRPr="009C45D4">
                        <w:rPr>
                          <w:b/>
                          <w:sz w:val="30"/>
                          <w:szCs w:val="30"/>
                          <w:lang w:val="sq-AL"/>
                        </w:rPr>
                        <w:t xml:space="preserve">Plani i Përvetësimit të </w:t>
                      </w:r>
                      <w:r>
                        <w:rPr>
                          <w:b/>
                          <w:sz w:val="30"/>
                          <w:szCs w:val="30"/>
                          <w:lang w:val="sq-AL"/>
                        </w:rPr>
                        <w:t>Tokës</w:t>
                      </w:r>
                      <w:r w:rsidRPr="009C45D4">
                        <w:rPr>
                          <w:b/>
                          <w:sz w:val="30"/>
                          <w:szCs w:val="30"/>
                          <w:lang w:val="sq-AL"/>
                        </w:rPr>
                        <w:t>: Rruga Kllokot - Gjilan</w:t>
                      </w:r>
                    </w:p>
                    <w:p w:rsidR="00E73CE9" w:rsidRPr="009C45D4" w:rsidRDefault="00E73CE9" w:rsidP="00030CD2">
                      <w:pPr>
                        <w:pStyle w:val="iCStandard"/>
                        <w:pBdr>
                          <w:top w:val="single" w:sz="4" w:space="1" w:color="auto"/>
                        </w:pBdr>
                        <w:spacing w:before="560" w:after="140" w:line="280" w:lineRule="exact"/>
                        <w:rPr>
                          <w:lang w:val="sq-AL"/>
                        </w:rPr>
                      </w:pPr>
                      <w:r w:rsidRPr="009C45D4">
                        <w:rPr>
                          <w:lang w:val="sq-AL"/>
                        </w:rPr>
                        <w:t>Data e dokumentit</w:t>
                      </w:r>
                    </w:p>
                    <w:p w:rsidR="00E73CE9" w:rsidRPr="009C45D4" w:rsidRDefault="00E73CE9" w:rsidP="00030CD2">
                      <w:pPr>
                        <w:pStyle w:val="iCStandard"/>
                        <w:pBdr>
                          <w:top w:val="single" w:sz="4" w:space="1" w:color="auto"/>
                        </w:pBdr>
                        <w:spacing w:after="140" w:line="280" w:lineRule="exact"/>
                        <w:rPr>
                          <w:lang w:val="sq-AL"/>
                        </w:rPr>
                      </w:pPr>
                      <w:r w:rsidRPr="009C45D4">
                        <w:rPr>
                          <w:lang w:val="sq-AL"/>
                        </w:rPr>
                        <w:t>20.06.2022</w:t>
                      </w:r>
                    </w:p>
                    <w:p w:rsidR="00E73CE9" w:rsidRPr="009C45D4" w:rsidRDefault="00E73CE9" w:rsidP="00030CD2">
                      <w:pPr>
                        <w:pStyle w:val="iCStandard"/>
                        <w:pBdr>
                          <w:top w:val="single" w:sz="4" w:space="1" w:color="auto"/>
                        </w:pBdr>
                        <w:spacing w:after="140" w:line="280" w:lineRule="exact"/>
                        <w:rPr>
                          <w:sz w:val="20"/>
                          <w:lang w:val="sq-AL"/>
                        </w:rPr>
                      </w:pPr>
                      <w:r w:rsidRPr="009C45D4">
                        <w:rPr>
                          <w:sz w:val="20"/>
                          <w:lang w:val="sq-AL"/>
                        </w:rPr>
                        <w:t>Rishikimi: 8</w:t>
                      </w:r>
                    </w:p>
                    <w:p w:rsidR="00E73CE9" w:rsidRDefault="00E73CE9" w:rsidP="00030CD2">
                      <w:pPr>
                        <w:pStyle w:val="iCStandard"/>
                        <w:rPr>
                          <w:rStyle w:val="PlaceholderText"/>
                          <w:color w:val="auto"/>
                          <w:lang w:val="sq-AL"/>
                        </w:rPr>
                      </w:pPr>
                    </w:p>
                    <w:p w:rsidR="00E73CE9" w:rsidRDefault="00E73CE9" w:rsidP="00030CD2">
                      <w:pPr>
                        <w:pStyle w:val="iCStandard"/>
                        <w:rPr>
                          <w:rStyle w:val="PlaceholderText"/>
                          <w:color w:val="auto"/>
                          <w:lang w:val="sq-AL"/>
                        </w:rPr>
                      </w:pPr>
                    </w:p>
                  </w:txbxContent>
                </v:textbox>
                <w10:wrap type="tight" anchorx="page" anchory="page"/>
              </v:shape>
            </w:pict>
          </mc:Fallback>
        </mc:AlternateContent>
      </w:r>
    </w:p>
    <w:p w:rsidR="00030CD2" w:rsidRPr="00AD2027" w:rsidRDefault="00030CD2" w:rsidP="00030CD2">
      <w:pPr>
        <w:pStyle w:val="iCStandard"/>
        <w:jc w:val="both"/>
        <w:rPr>
          <w:lang w:val="en-GB"/>
        </w:rPr>
      </w:pPr>
    </w:p>
    <w:p w:rsidR="00030CD2" w:rsidRPr="00AD2027" w:rsidRDefault="00030CD2" w:rsidP="00030CD2">
      <w:pPr>
        <w:pStyle w:val="iCStandard"/>
        <w:jc w:val="both"/>
        <w:rPr>
          <w:lang w:val="en-GB"/>
        </w:rPr>
      </w:pPr>
    </w:p>
    <w:p w:rsidR="00030CD2" w:rsidRPr="00AD2027" w:rsidRDefault="00030CD2" w:rsidP="00030CD2">
      <w:pPr>
        <w:pStyle w:val="iCStandard"/>
        <w:jc w:val="both"/>
        <w:rPr>
          <w:lang w:val="en-GB"/>
        </w:rPr>
      </w:pPr>
    </w:p>
    <w:p w:rsidR="00030CD2" w:rsidRPr="00AD2027" w:rsidRDefault="00030CD2" w:rsidP="00030CD2">
      <w:pPr>
        <w:pStyle w:val="iCStandard"/>
        <w:jc w:val="both"/>
        <w:rPr>
          <w:lang w:val="en-GB"/>
        </w:rPr>
      </w:pPr>
    </w:p>
    <w:p w:rsidR="00030CD2" w:rsidRPr="00AD2027" w:rsidRDefault="00030CD2" w:rsidP="00030CD2">
      <w:pPr>
        <w:pStyle w:val="iCStandard"/>
        <w:jc w:val="both"/>
        <w:rPr>
          <w:lang w:val="en-GB"/>
        </w:rPr>
      </w:pPr>
    </w:p>
    <w:p w:rsidR="00030CD2" w:rsidRPr="00AD2027" w:rsidRDefault="00030CD2" w:rsidP="00030CD2">
      <w:pPr>
        <w:pStyle w:val="iCStandard"/>
        <w:jc w:val="both"/>
        <w:rPr>
          <w:lang w:val="en-GB"/>
        </w:rPr>
      </w:pPr>
    </w:p>
    <w:p w:rsidR="00030CD2" w:rsidRPr="00AD2027" w:rsidRDefault="00030CD2" w:rsidP="00030CD2">
      <w:pPr>
        <w:pStyle w:val="iCStandard"/>
        <w:jc w:val="both"/>
        <w:rPr>
          <w:lang w:val="en-GB"/>
        </w:rPr>
      </w:pPr>
    </w:p>
    <w:p w:rsidR="00030CD2" w:rsidRPr="00AD2027" w:rsidRDefault="00030CD2" w:rsidP="00030CD2">
      <w:pPr>
        <w:pStyle w:val="iCStandard"/>
        <w:jc w:val="both"/>
        <w:rPr>
          <w:lang w:val="en-GB"/>
        </w:rPr>
      </w:pPr>
    </w:p>
    <w:p w:rsidR="00030CD2" w:rsidRPr="00AD2027" w:rsidRDefault="00030CD2" w:rsidP="00030CD2">
      <w:pPr>
        <w:pStyle w:val="iCStandard"/>
        <w:jc w:val="both"/>
        <w:rPr>
          <w:lang w:val="en-GB"/>
        </w:rPr>
      </w:pPr>
    </w:p>
    <w:p w:rsidR="00030CD2" w:rsidRPr="00AD2027" w:rsidRDefault="00030CD2" w:rsidP="00030CD2">
      <w:pPr>
        <w:pStyle w:val="iCStandard"/>
        <w:jc w:val="both"/>
        <w:rPr>
          <w:lang w:val="en-GB"/>
        </w:rPr>
      </w:pPr>
    </w:p>
    <w:p w:rsidR="00030CD2" w:rsidRPr="00AD2027" w:rsidRDefault="00030CD2" w:rsidP="00030CD2"/>
    <w:p w:rsidR="00030CD2" w:rsidRPr="00AD2027" w:rsidRDefault="00030CD2" w:rsidP="00030CD2"/>
    <w:p w:rsidR="00030CD2" w:rsidRPr="00AD2027" w:rsidRDefault="00030CD2" w:rsidP="00030CD2"/>
    <w:p w:rsidR="00030CD2" w:rsidRPr="00AD2027" w:rsidRDefault="00030CD2" w:rsidP="00030CD2"/>
    <w:p w:rsidR="00030CD2" w:rsidRPr="00AD2027" w:rsidRDefault="00030CD2" w:rsidP="00030CD2"/>
    <w:p w:rsidR="00030CD2" w:rsidRPr="00AD2027" w:rsidRDefault="00030CD2" w:rsidP="00030CD2"/>
    <w:p w:rsidR="00030CD2" w:rsidRPr="00AD2027" w:rsidRDefault="00030CD2" w:rsidP="00030CD2"/>
    <w:p w:rsidR="00030CD2" w:rsidRPr="00AD2027" w:rsidRDefault="00030CD2" w:rsidP="00030CD2"/>
    <w:p w:rsidR="00030CD2" w:rsidRPr="00AD2027" w:rsidRDefault="00030CD2" w:rsidP="00030CD2"/>
    <w:p w:rsidR="00030CD2" w:rsidRPr="00AD2027" w:rsidRDefault="00030CD2" w:rsidP="00030CD2"/>
    <w:p w:rsidR="00030CD2" w:rsidRPr="00AD2027" w:rsidRDefault="00030CD2" w:rsidP="00030CD2"/>
    <w:p w:rsidR="00030CD2" w:rsidRPr="00AD2027" w:rsidRDefault="00030CD2" w:rsidP="00030CD2"/>
    <w:p w:rsidR="00030CD2" w:rsidRPr="00AD2027" w:rsidRDefault="00030CD2" w:rsidP="00030CD2"/>
    <w:p w:rsidR="00030CD2" w:rsidRPr="00AD2027" w:rsidRDefault="00030CD2" w:rsidP="00030CD2"/>
    <w:p w:rsidR="00030CD2" w:rsidRPr="00AD2027" w:rsidRDefault="00030CD2" w:rsidP="00030CD2"/>
    <w:p w:rsidR="00030CD2" w:rsidRPr="00AD2027" w:rsidRDefault="00030CD2" w:rsidP="00030CD2"/>
    <w:p w:rsidR="00030CD2" w:rsidRPr="00AD2027" w:rsidRDefault="00030CD2" w:rsidP="00030CD2"/>
    <w:p w:rsidR="00030CD2" w:rsidRPr="00AD2027" w:rsidRDefault="00030CD2" w:rsidP="00030CD2"/>
    <w:p w:rsidR="00030CD2" w:rsidRPr="00AD2027" w:rsidRDefault="00030CD2" w:rsidP="00030CD2"/>
    <w:p w:rsidR="00030CD2" w:rsidRPr="00AD2027" w:rsidRDefault="00030CD2" w:rsidP="00030CD2"/>
    <w:p w:rsidR="00030CD2" w:rsidRPr="00AD2027" w:rsidRDefault="00030CD2" w:rsidP="00030CD2"/>
    <w:p w:rsidR="00030CD2" w:rsidRPr="00AD2027" w:rsidRDefault="00030CD2" w:rsidP="00030CD2"/>
    <w:p w:rsidR="00030CD2" w:rsidRPr="00AD2027" w:rsidRDefault="00030CD2" w:rsidP="00030CD2"/>
    <w:p w:rsidR="00030CD2" w:rsidRPr="00AD2027" w:rsidRDefault="00030CD2" w:rsidP="00030CD2"/>
    <w:p w:rsidR="00030CD2" w:rsidRPr="00AD2027" w:rsidRDefault="00030CD2" w:rsidP="00030CD2"/>
    <w:p w:rsidR="00030CD2" w:rsidRPr="00AD2027" w:rsidRDefault="00030CD2" w:rsidP="00030CD2"/>
    <w:p w:rsidR="00030CD2" w:rsidRPr="00AD2027" w:rsidRDefault="00030CD2" w:rsidP="00030CD2"/>
    <w:p w:rsidR="00030CD2" w:rsidRPr="00AD2027" w:rsidRDefault="00030CD2" w:rsidP="00030CD2">
      <w:pPr>
        <w:tabs>
          <w:tab w:val="left" w:pos="7085"/>
        </w:tabs>
      </w:pPr>
      <w:r w:rsidRPr="00AD2027">
        <w:tab/>
      </w:r>
    </w:p>
    <w:p w:rsidR="00030CD2" w:rsidRPr="00AD2027" w:rsidRDefault="00030CD2" w:rsidP="00030CD2"/>
    <w:p w:rsidR="00030CD2" w:rsidRPr="00AD2027" w:rsidRDefault="00030CD2" w:rsidP="00030CD2">
      <w:pPr>
        <w:sectPr w:rsidR="00030CD2" w:rsidRPr="00AD2027">
          <w:footerReference w:type="default" r:id="rId8"/>
          <w:headerReference w:type="first" r:id="rId9"/>
          <w:footerReference w:type="first" r:id="rId10"/>
          <w:pgSz w:w="11906" w:h="16838" w:code="9"/>
          <w:pgMar w:top="1418" w:right="1134" w:bottom="1418" w:left="1701" w:header="851" w:footer="567" w:gutter="0"/>
          <w:cols w:space="720"/>
        </w:sectPr>
      </w:pPr>
    </w:p>
    <w:p w:rsidR="00030CD2" w:rsidRPr="00AD2027" w:rsidRDefault="00030CD2" w:rsidP="00030CD2">
      <w:pPr>
        <w:pStyle w:val="iCStandard"/>
        <w:jc w:val="both"/>
        <w:rPr>
          <w:lang w:val="en-GB"/>
        </w:rPr>
      </w:pPr>
    </w:p>
    <w:p w:rsidR="00030CD2" w:rsidRPr="00AD2027" w:rsidRDefault="00030CD2" w:rsidP="00030CD2">
      <w:pPr>
        <w:pStyle w:val="iCStandard"/>
        <w:jc w:val="both"/>
        <w:rPr>
          <w:lang w:val="en-GB"/>
        </w:rPr>
      </w:pPr>
    </w:p>
    <w:p w:rsidR="00030CD2" w:rsidRPr="00AD2027" w:rsidRDefault="00030CD2" w:rsidP="00030CD2">
      <w:pPr>
        <w:pStyle w:val="iCStandard"/>
        <w:jc w:val="both"/>
        <w:rPr>
          <w:lang w:val="en-GB"/>
        </w:rPr>
      </w:pPr>
    </w:p>
    <w:p w:rsidR="00030CD2" w:rsidRPr="00AD2027" w:rsidRDefault="00030CD2" w:rsidP="00030CD2">
      <w:pPr>
        <w:pStyle w:val="iCStandard"/>
        <w:jc w:val="both"/>
        <w:rPr>
          <w:b/>
          <w:lang w:val="sq-AL"/>
        </w:rPr>
      </w:pPr>
      <w:r w:rsidRPr="00AD2027">
        <w:rPr>
          <w:b/>
          <w:lang w:val="sq-AL"/>
        </w:rPr>
        <w:t>FLETA E KONTROLLIMIT TË DOKUMENTIT</w:t>
      </w:r>
    </w:p>
    <w:p w:rsidR="00030CD2" w:rsidRPr="00AD2027" w:rsidRDefault="00030CD2" w:rsidP="00030CD2">
      <w:pPr>
        <w:pStyle w:val="iCStandard"/>
        <w:jc w:val="both"/>
        <w:rPr>
          <w:lang w:val="sq-AL"/>
        </w:rPr>
      </w:pPr>
    </w:p>
    <w:p w:rsidR="00030CD2" w:rsidRPr="00AD2027" w:rsidRDefault="00030CD2" w:rsidP="00030CD2">
      <w:pPr>
        <w:pStyle w:val="iCStandard"/>
        <w:jc w:val="both"/>
        <w:rPr>
          <w:lang w:val="sq-AL"/>
        </w:rPr>
      </w:pPr>
    </w:p>
    <w:tbl>
      <w:tblPr>
        <w:tblW w:w="9072" w:type="dxa"/>
        <w:tblInd w:w="70" w:type="dxa"/>
        <w:tblCellMar>
          <w:left w:w="70" w:type="dxa"/>
          <w:right w:w="70" w:type="dxa"/>
        </w:tblCellMar>
        <w:tblLook w:val="0000" w:firstRow="0" w:lastRow="0" w:firstColumn="0" w:lastColumn="0" w:noHBand="0" w:noVBand="0"/>
      </w:tblPr>
      <w:tblGrid>
        <w:gridCol w:w="3188"/>
        <w:gridCol w:w="5884"/>
      </w:tblGrid>
      <w:tr w:rsidR="00030CD2" w:rsidRPr="00AD2027" w:rsidTr="00113C3B">
        <w:trPr>
          <w:trHeight w:val="851"/>
        </w:trPr>
        <w:tc>
          <w:tcPr>
            <w:tcW w:w="3188" w:type="dxa"/>
          </w:tcPr>
          <w:p w:rsidR="00030CD2" w:rsidRPr="00AD2027" w:rsidRDefault="00030CD2" w:rsidP="00113C3B">
            <w:pPr>
              <w:pStyle w:val="iCStandard"/>
              <w:jc w:val="both"/>
              <w:rPr>
                <w:b/>
                <w:bCs/>
                <w:sz w:val="20"/>
                <w:lang w:val="sq-AL"/>
              </w:rPr>
            </w:pPr>
            <w:r w:rsidRPr="00AD2027">
              <w:rPr>
                <w:b/>
                <w:sz w:val="20"/>
                <w:lang w:val="sq-AL"/>
              </w:rPr>
              <w:t>NUMRI I PROJEKTIT</w:t>
            </w:r>
            <w:r w:rsidRPr="00AD2027">
              <w:rPr>
                <w:b/>
                <w:bCs/>
                <w:sz w:val="20"/>
                <w:lang w:val="sq-AL"/>
              </w:rPr>
              <w:t>:</w:t>
            </w:r>
          </w:p>
          <w:p w:rsidR="00030CD2" w:rsidRPr="00AD2027" w:rsidRDefault="00030CD2" w:rsidP="00113C3B">
            <w:pPr>
              <w:pStyle w:val="iCStandard"/>
              <w:jc w:val="both"/>
              <w:rPr>
                <w:bCs/>
                <w:sz w:val="20"/>
                <w:lang w:val="sq-AL"/>
              </w:rPr>
            </w:pPr>
          </w:p>
        </w:tc>
        <w:tc>
          <w:tcPr>
            <w:tcW w:w="5884" w:type="dxa"/>
          </w:tcPr>
          <w:p w:rsidR="00030CD2" w:rsidRPr="00AD2027" w:rsidRDefault="00030CD2" w:rsidP="00113C3B">
            <w:pPr>
              <w:pStyle w:val="iCStandard"/>
              <w:jc w:val="both"/>
              <w:rPr>
                <w:lang w:val="sq-AL"/>
              </w:rPr>
            </w:pPr>
            <w:r w:rsidRPr="00AD2027">
              <w:rPr>
                <w:sz w:val="20"/>
                <w:lang w:val="sq-AL"/>
              </w:rPr>
              <w:t>Numri i projektit:  46x16285</w:t>
            </w:r>
          </w:p>
        </w:tc>
      </w:tr>
      <w:tr w:rsidR="00030CD2" w:rsidRPr="00AD2027" w:rsidTr="00113C3B">
        <w:trPr>
          <w:trHeight w:val="1353"/>
        </w:trPr>
        <w:tc>
          <w:tcPr>
            <w:tcW w:w="3188" w:type="dxa"/>
          </w:tcPr>
          <w:p w:rsidR="00030CD2" w:rsidRPr="00AD2027" w:rsidRDefault="00030CD2" w:rsidP="00113C3B">
            <w:pPr>
              <w:pStyle w:val="iCStandard"/>
              <w:jc w:val="both"/>
              <w:rPr>
                <w:b/>
                <w:sz w:val="20"/>
                <w:lang w:val="sq-AL"/>
              </w:rPr>
            </w:pPr>
            <w:r w:rsidRPr="00AD2027">
              <w:rPr>
                <w:b/>
                <w:sz w:val="20"/>
                <w:lang w:val="sq-AL"/>
              </w:rPr>
              <w:t>P</w:t>
            </w:r>
            <w:r w:rsidRPr="00AD2027">
              <w:rPr>
                <w:rFonts w:cs="Calibri"/>
                <w:b/>
                <w:sz w:val="20"/>
                <w:lang w:val="sq-AL"/>
              </w:rPr>
              <w:t>Ë</w:t>
            </w:r>
            <w:r w:rsidRPr="00AD2027">
              <w:rPr>
                <w:b/>
                <w:sz w:val="20"/>
                <w:lang w:val="sq-AL"/>
              </w:rPr>
              <w:t>RGATITUR NGA:</w:t>
            </w:r>
          </w:p>
          <w:p w:rsidR="00030CD2" w:rsidRPr="00AD2027" w:rsidRDefault="00030CD2" w:rsidP="00113C3B">
            <w:pPr>
              <w:pStyle w:val="iCStandard"/>
              <w:jc w:val="both"/>
              <w:rPr>
                <w:bCs/>
                <w:sz w:val="20"/>
                <w:lang w:val="sq-AL"/>
              </w:rPr>
            </w:pPr>
          </w:p>
        </w:tc>
        <w:tc>
          <w:tcPr>
            <w:tcW w:w="5884" w:type="dxa"/>
          </w:tcPr>
          <w:p w:rsidR="00030CD2" w:rsidRPr="00AD2027" w:rsidRDefault="00030CD2" w:rsidP="00113C3B">
            <w:pPr>
              <w:pStyle w:val="iCStandard"/>
              <w:jc w:val="both"/>
              <w:rPr>
                <w:b/>
                <w:sz w:val="20"/>
                <w:lang w:val="sq-AL"/>
              </w:rPr>
            </w:pPr>
            <w:r w:rsidRPr="00AD2027">
              <w:rPr>
                <w:b/>
                <w:sz w:val="20"/>
                <w:lang w:val="sq-AL"/>
              </w:rPr>
              <w:t>iC consulenten Ziviltechniker GesmbH</w:t>
            </w:r>
          </w:p>
          <w:p w:rsidR="00030CD2" w:rsidRPr="00AD2027" w:rsidRDefault="00030CD2" w:rsidP="00113C3B">
            <w:pPr>
              <w:pStyle w:val="iCStandard"/>
              <w:jc w:val="both"/>
              <w:rPr>
                <w:sz w:val="20"/>
                <w:lang w:val="sq-AL"/>
              </w:rPr>
            </w:pPr>
            <w:r w:rsidRPr="00AD2027">
              <w:rPr>
                <w:sz w:val="20"/>
                <w:lang w:val="sq-AL"/>
              </w:rPr>
              <w:t>SchönbrunnerStrasse 297, A-1120 Vienna</w:t>
            </w:r>
          </w:p>
          <w:p w:rsidR="00030CD2" w:rsidRPr="00AD2027" w:rsidRDefault="00030CD2" w:rsidP="00113C3B">
            <w:pPr>
              <w:pStyle w:val="iCStandard"/>
              <w:jc w:val="both"/>
              <w:rPr>
                <w:sz w:val="20"/>
                <w:lang w:val="sq-AL"/>
              </w:rPr>
            </w:pPr>
            <w:r w:rsidRPr="00AD2027">
              <w:rPr>
                <w:sz w:val="20"/>
                <w:lang w:val="sq-AL"/>
              </w:rPr>
              <w:t>Tel: +43 1 521 69 0</w:t>
            </w:r>
          </w:p>
          <w:p w:rsidR="00030CD2" w:rsidRPr="00AD2027" w:rsidRDefault="00030CD2" w:rsidP="00113C3B">
            <w:pPr>
              <w:pStyle w:val="iCStandard"/>
              <w:jc w:val="both"/>
              <w:rPr>
                <w:sz w:val="20"/>
                <w:lang w:val="sq-AL"/>
              </w:rPr>
            </w:pPr>
            <w:r w:rsidRPr="00AD2027">
              <w:rPr>
                <w:sz w:val="20"/>
                <w:lang w:val="sq-AL"/>
              </w:rPr>
              <w:t>Fax: +43 1 521 69 180</w:t>
            </w:r>
          </w:p>
          <w:p w:rsidR="00030CD2" w:rsidRPr="00AD2027" w:rsidRDefault="00030CD2" w:rsidP="00113C3B">
            <w:pPr>
              <w:pStyle w:val="iCStandard"/>
              <w:jc w:val="both"/>
              <w:rPr>
                <w:lang w:val="sq-AL"/>
              </w:rPr>
            </w:pPr>
            <w:r w:rsidRPr="00AD2027">
              <w:rPr>
                <w:sz w:val="20"/>
                <w:lang w:val="sq-AL"/>
              </w:rPr>
              <w:t>E-</w:t>
            </w:r>
            <w:r w:rsidR="00C42577">
              <w:rPr>
                <w:sz w:val="20"/>
                <w:lang w:val="sq-AL"/>
              </w:rPr>
              <w:t>m</w:t>
            </w:r>
            <w:r w:rsidRPr="00AD2027">
              <w:rPr>
                <w:sz w:val="20"/>
                <w:lang w:val="sq-AL"/>
              </w:rPr>
              <w:t xml:space="preserve">ail: </w:t>
            </w:r>
            <w:hyperlink r:id="rId11" w:history="1">
              <w:r w:rsidRPr="00AD2027">
                <w:rPr>
                  <w:sz w:val="20"/>
                  <w:lang w:val="sq-AL"/>
                </w:rPr>
                <w:t>office@ic-group.org</w:t>
              </w:r>
            </w:hyperlink>
          </w:p>
          <w:p w:rsidR="00030CD2" w:rsidRPr="00AD2027" w:rsidRDefault="00030CD2" w:rsidP="00113C3B">
            <w:pPr>
              <w:pStyle w:val="iCStandard"/>
              <w:jc w:val="both"/>
              <w:rPr>
                <w:sz w:val="20"/>
                <w:lang w:val="sq-AL"/>
              </w:rPr>
            </w:pPr>
          </w:p>
        </w:tc>
      </w:tr>
      <w:tr w:rsidR="00030CD2" w:rsidRPr="00AD2027" w:rsidTr="00113C3B">
        <w:trPr>
          <w:trHeight w:val="1273"/>
        </w:trPr>
        <w:tc>
          <w:tcPr>
            <w:tcW w:w="3188" w:type="dxa"/>
          </w:tcPr>
          <w:p w:rsidR="00030CD2" w:rsidRPr="00AD2027" w:rsidRDefault="00030CD2" w:rsidP="00113C3B">
            <w:pPr>
              <w:pStyle w:val="iCStandard"/>
              <w:jc w:val="both"/>
              <w:rPr>
                <w:b/>
                <w:sz w:val="20"/>
                <w:lang w:val="sq-AL"/>
              </w:rPr>
            </w:pPr>
            <w:r w:rsidRPr="00AD2027">
              <w:rPr>
                <w:b/>
                <w:sz w:val="20"/>
                <w:lang w:val="sq-AL"/>
              </w:rPr>
              <w:t>P</w:t>
            </w:r>
            <w:r w:rsidRPr="00AD2027">
              <w:rPr>
                <w:rFonts w:cs="Calibri"/>
                <w:b/>
                <w:sz w:val="20"/>
                <w:lang w:val="sq-AL"/>
              </w:rPr>
              <w:t>Ë</w:t>
            </w:r>
            <w:r w:rsidRPr="00AD2027">
              <w:rPr>
                <w:b/>
                <w:sz w:val="20"/>
                <w:lang w:val="sq-AL"/>
              </w:rPr>
              <w:t>RGATITUR P</w:t>
            </w:r>
            <w:r w:rsidRPr="00AD2027">
              <w:rPr>
                <w:rFonts w:cs="Calibri"/>
                <w:b/>
                <w:sz w:val="20"/>
                <w:lang w:val="sq-AL"/>
              </w:rPr>
              <w:t>Ë</w:t>
            </w:r>
            <w:r w:rsidRPr="00AD2027">
              <w:rPr>
                <w:b/>
                <w:sz w:val="20"/>
                <w:lang w:val="sq-AL"/>
              </w:rPr>
              <w:t>R:</w:t>
            </w:r>
          </w:p>
          <w:p w:rsidR="00030CD2" w:rsidRPr="00AD2027" w:rsidRDefault="00030CD2" w:rsidP="00113C3B">
            <w:pPr>
              <w:pStyle w:val="iCStandard"/>
              <w:jc w:val="both"/>
              <w:rPr>
                <w:sz w:val="20"/>
                <w:lang w:val="sq-AL"/>
              </w:rPr>
            </w:pPr>
          </w:p>
        </w:tc>
        <w:tc>
          <w:tcPr>
            <w:tcW w:w="5884" w:type="dxa"/>
          </w:tcPr>
          <w:p w:rsidR="00030CD2" w:rsidRPr="00AD2027" w:rsidRDefault="00030CD2" w:rsidP="00113C3B">
            <w:pPr>
              <w:pStyle w:val="iCStandard"/>
              <w:jc w:val="both"/>
              <w:rPr>
                <w:b/>
                <w:sz w:val="20"/>
                <w:lang w:val="sq-AL"/>
              </w:rPr>
            </w:pPr>
            <w:r w:rsidRPr="00AD2027">
              <w:rPr>
                <w:b/>
                <w:sz w:val="20"/>
                <w:lang w:val="sq-AL"/>
              </w:rPr>
              <w:t xml:space="preserve">Ministrinë </w:t>
            </w:r>
            <w:r w:rsidR="00D30B45">
              <w:rPr>
                <w:b/>
                <w:sz w:val="20"/>
                <w:lang w:val="sq-AL"/>
              </w:rPr>
              <w:t>e Mjedisit, Planifikimit Hapësionor dhe</w:t>
            </w:r>
            <w:r w:rsidRPr="00AD2027">
              <w:rPr>
                <w:b/>
                <w:sz w:val="20"/>
                <w:lang w:val="sq-AL"/>
              </w:rPr>
              <w:t xml:space="preserve"> Infrastrukturës </w:t>
            </w:r>
          </w:p>
          <w:p w:rsidR="00030CD2" w:rsidRPr="00AD2027" w:rsidRDefault="00030CD2" w:rsidP="00113C3B">
            <w:pPr>
              <w:rPr>
                <w:sz w:val="20"/>
                <w:lang w:val="sq-AL"/>
              </w:rPr>
            </w:pPr>
            <w:r w:rsidRPr="00AD2027">
              <w:rPr>
                <w:sz w:val="20"/>
                <w:lang w:val="sq-AL"/>
              </w:rPr>
              <w:t>Adresa: Ndërtesa e Odës Ekonomike, Kati i Parë, Zyra nr. 2,</w:t>
            </w:r>
          </w:p>
          <w:p w:rsidR="00030CD2" w:rsidRPr="00AD2027" w:rsidRDefault="00030CD2" w:rsidP="00113C3B">
            <w:pPr>
              <w:rPr>
                <w:sz w:val="20"/>
                <w:lang w:val="sq-AL"/>
              </w:rPr>
            </w:pPr>
            <w:r w:rsidRPr="00AD2027">
              <w:rPr>
                <w:sz w:val="20"/>
                <w:lang w:val="sq-AL"/>
              </w:rPr>
              <w:t>10000, Prishtinë, Republika e Kosovës</w:t>
            </w:r>
          </w:p>
          <w:p w:rsidR="00030CD2" w:rsidRPr="00AD2027" w:rsidRDefault="00030CD2" w:rsidP="00113C3B">
            <w:pPr>
              <w:rPr>
                <w:sz w:val="20"/>
                <w:lang w:val="sq-AL"/>
              </w:rPr>
            </w:pPr>
            <w:r w:rsidRPr="00AD2027">
              <w:rPr>
                <w:sz w:val="20"/>
                <w:lang w:val="sq-AL"/>
              </w:rPr>
              <w:t xml:space="preserve">Tel.: </w:t>
            </w:r>
            <w:r w:rsidRPr="00AD2027">
              <w:rPr>
                <w:lang w:val="sq-AL"/>
              </w:rPr>
              <w:t xml:space="preserve">+381 (0) 38 </w:t>
            </w:r>
            <w:r w:rsidRPr="00AD2027">
              <w:rPr>
                <w:sz w:val="20"/>
                <w:lang w:val="sq-AL"/>
              </w:rPr>
              <w:t>200 28 6</w:t>
            </w:r>
            <w:r w:rsidR="00AA5120">
              <w:rPr>
                <w:sz w:val="20"/>
                <w:lang w:val="sq-AL"/>
              </w:rPr>
              <w:t>2</w:t>
            </w:r>
            <w:r w:rsidRPr="00AD2027">
              <w:rPr>
                <w:sz w:val="20"/>
                <w:lang w:val="sq-AL"/>
              </w:rPr>
              <w:t>0</w:t>
            </w:r>
          </w:p>
          <w:p w:rsidR="00030CD2" w:rsidRPr="00AD2027" w:rsidRDefault="00030CD2" w:rsidP="00113C3B">
            <w:pPr>
              <w:rPr>
                <w:sz w:val="20"/>
                <w:lang w:val="sq-AL"/>
              </w:rPr>
            </w:pPr>
            <w:r w:rsidRPr="00AD2027">
              <w:rPr>
                <w:sz w:val="20"/>
                <w:lang w:val="sq-AL"/>
              </w:rPr>
              <w:t>E-</w:t>
            </w:r>
            <w:r w:rsidR="00C42577">
              <w:rPr>
                <w:sz w:val="20"/>
                <w:lang w:val="sq-AL"/>
              </w:rPr>
              <w:t>m</w:t>
            </w:r>
            <w:r w:rsidRPr="00AD2027">
              <w:rPr>
                <w:sz w:val="20"/>
                <w:lang w:val="sq-AL"/>
              </w:rPr>
              <w:t xml:space="preserve">ail 1: </w:t>
            </w:r>
            <w:hyperlink r:id="rId12" w:history="1">
              <w:r w:rsidRPr="00AD2027">
                <w:rPr>
                  <w:sz w:val="20"/>
                  <w:lang w:val="sq-AL"/>
                </w:rPr>
                <w:t>mi.info@rks-gov.net</w:t>
              </w:r>
            </w:hyperlink>
            <w:r w:rsidRPr="00AD2027">
              <w:rPr>
                <w:sz w:val="20"/>
                <w:lang w:val="sq-AL"/>
              </w:rPr>
              <w:t xml:space="preserve">; </w:t>
            </w:r>
          </w:p>
          <w:p w:rsidR="00030CD2" w:rsidRPr="00AD2027" w:rsidRDefault="00030CD2" w:rsidP="00113C3B">
            <w:pPr>
              <w:rPr>
                <w:sz w:val="20"/>
                <w:lang w:val="sq-AL"/>
              </w:rPr>
            </w:pPr>
            <w:r w:rsidRPr="00AD2027">
              <w:rPr>
                <w:sz w:val="20"/>
                <w:lang w:val="sq-AL"/>
              </w:rPr>
              <w:t>E-</w:t>
            </w:r>
            <w:r w:rsidR="00C42577">
              <w:rPr>
                <w:sz w:val="20"/>
                <w:lang w:val="sq-AL"/>
              </w:rPr>
              <w:t>m</w:t>
            </w:r>
            <w:r w:rsidRPr="00AD2027">
              <w:rPr>
                <w:sz w:val="20"/>
                <w:lang w:val="sq-AL"/>
              </w:rPr>
              <w:t xml:space="preserve">ail 2: </w:t>
            </w:r>
            <w:r w:rsidR="00A065E7">
              <w:rPr>
                <w:sz w:val="20"/>
                <w:lang w:val="sq-AL"/>
              </w:rPr>
              <w:t>Gjynejt.Mustafa</w:t>
            </w:r>
            <w:r w:rsidRPr="00AD2027">
              <w:rPr>
                <w:sz w:val="20"/>
                <w:lang w:val="sq-AL"/>
              </w:rPr>
              <w:t>@rks-gov.net</w:t>
            </w:r>
          </w:p>
          <w:p w:rsidR="00030CD2" w:rsidRPr="00AD2027" w:rsidRDefault="00030CD2" w:rsidP="00113C3B">
            <w:pPr>
              <w:rPr>
                <w:sz w:val="20"/>
                <w:lang w:val="sq-AL"/>
              </w:rPr>
            </w:pPr>
            <w:r w:rsidRPr="00AD2027">
              <w:rPr>
                <w:sz w:val="20"/>
                <w:lang w:val="sq-AL"/>
              </w:rPr>
              <w:t>E-</w:t>
            </w:r>
            <w:r w:rsidR="00C42577">
              <w:rPr>
                <w:sz w:val="20"/>
                <w:lang w:val="sq-AL"/>
              </w:rPr>
              <w:t>m</w:t>
            </w:r>
            <w:r w:rsidRPr="00AD2027">
              <w:rPr>
                <w:sz w:val="20"/>
                <w:lang w:val="sq-AL"/>
              </w:rPr>
              <w:t xml:space="preserve">ail 3: </w:t>
            </w:r>
            <w:r w:rsidR="00A065E7">
              <w:rPr>
                <w:sz w:val="20"/>
                <w:lang w:val="sq-AL"/>
              </w:rPr>
              <w:t>Besa.Orana</w:t>
            </w:r>
            <w:r w:rsidRPr="00AD2027">
              <w:rPr>
                <w:sz w:val="20"/>
                <w:lang w:val="sq-AL"/>
              </w:rPr>
              <w:t>@rks-gov.net</w:t>
            </w:r>
          </w:p>
          <w:p w:rsidR="00030CD2" w:rsidRPr="00AD2027" w:rsidRDefault="00030CD2" w:rsidP="00113C3B">
            <w:pPr>
              <w:pStyle w:val="iCStandard"/>
              <w:jc w:val="both"/>
              <w:rPr>
                <w:sz w:val="24"/>
                <w:lang w:val="sq-AL"/>
              </w:rPr>
            </w:pPr>
          </w:p>
        </w:tc>
      </w:tr>
      <w:tr w:rsidR="00030CD2" w:rsidRPr="00AD2027" w:rsidTr="00113C3B">
        <w:trPr>
          <w:trHeight w:val="851"/>
        </w:trPr>
        <w:tc>
          <w:tcPr>
            <w:tcW w:w="3188" w:type="dxa"/>
          </w:tcPr>
          <w:p w:rsidR="00030CD2" w:rsidRPr="00AD2027" w:rsidRDefault="00030CD2" w:rsidP="00113C3B">
            <w:pPr>
              <w:pStyle w:val="iCStandard"/>
              <w:jc w:val="both"/>
              <w:rPr>
                <w:b/>
                <w:sz w:val="20"/>
                <w:lang w:val="sq-AL"/>
              </w:rPr>
            </w:pPr>
            <w:r w:rsidRPr="00AD2027">
              <w:rPr>
                <w:b/>
                <w:sz w:val="20"/>
                <w:lang w:val="sq-AL"/>
              </w:rPr>
              <w:t>DATA:</w:t>
            </w:r>
          </w:p>
          <w:p w:rsidR="00030CD2" w:rsidRPr="00AD2027" w:rsidRDefault="00030CD2" w:rsidP="00113C3B">
            <w:pPr>
              <w:pStyle w:val="iCStandard"/>
              <w:jc w:val="both"/>
              <w:rPr>
                <w:sz w:val="20"/>
                <w:lang w:val="sq-AL"/>
              </w:rPr>
            </w:pPr>
          </w:p>
        </w:tc>
        <w:tc>
          <w:tcPr>
            <w:tcW w:w="5884" w:type="dxa"/>
          </w:tcPr>
          <w:p w:rsidR="00030CD2" w:rsidRPr="00AD2027" w:rsidRDefault="00030CD2" w:rsidP="00113C3B">
            <w:pPr>
              <w:pStyle w:val="iCStandard"/>
              <w:jc w:val="both"/>
              <w:rPr>
                <w:sz w:val="20"/>
                <w:lang w:val="sq-AL"/>
              </w:rPr>
            </w:pPr>
            <w:r w:rsidRPr="00AD2027">
              <w:rPr>
                <w:lang w:val="sq-AL"/>
              </w:rPr>
              <w:t>20.06.2022</w:t>
            </w:r>
          </w:p>
        </w:tc>
      </w:tr>
      <w:tr w:rsidR="00030CD2" w:rsidRPr="00AD2027" w:rsidTr="00113C3B">
        <w:trPr>
          <w:trHeight w:val="851"/>
        </w:trPr>
        <w:tc>
          <w:tcPr>
            <w:tcW w:w="3188" w:type="dxa"/>
          </w:tcPr>
          <w:p w:rsidR="00030CD2" w:rsidRPr="00AD2027" w:rsidRDefault="00030CD2" w:rsidP="00113C3B">
            <w:pPr>
              <w:pStyle w:val="iCStandard"/>
              <w:jc w:val="both"/>
              <w:rPr>
                <w:b/>
                <w:sz w:val="20"/>
                <w:lang w:val="sq-AL"/>
              </w:rPr>
            </w:pPr>
            <w:r w:rsidRPr="00AD2027">
              <w:rPr>
                <w:b/>
                <w:sz w:val="20"/>
                <w:lang w:val="sq-AL"/>
              </w:rPr>
              <w:t>BOTUES:</w:t>
            </w:r>
          </w:p>
          <w:p w:rsidR="00030CD2" w:rsidRPr="00AD2027" w:rsidRDefault="00030CD2" w:rsidP="00113C3B">
            <w:pPr>
              <w:pStyle w:val="iCStandard"/>
              <w:jc w:val="both"/>
              <w:rPr>
                <w:bCs/>
                <w:sz w:val="20"/>
                <w:lang w:val="sq-AL"/>
              </w:rPr>
            </w:pPr>
          </w:p>
          <w:p w:rsidR="00030CD2" w:rsidRPr="00AD2027" w:rsidRDefault="00030CD2" w:rsidP="00113C3B">
            <w:pPr>
              <w:pStyle w:val="iCStandard"/>
              <w:jc w:val="both"/>
              <w:rPr>
                <w:bCs/>
                <w:sz w:val="20"/>
                <w:lang w:val="sq-AL"/>
              </w:rPr>
            </w:pPr>
          </w:p>
        </w:tc>
        <w:tc>
          <w:tcPr>
            <w:tcW w:w="5884" w:type="dxa"/>
          </w:tcPr>
          <w:p w:rsidR="00030CD2" w:rsidRPr="00AD2027" w:rsidRDefault="00030CD2" w:rsidP="00113C3B">
            <w:pPr>
              <w:pStyle w:val="iCStandard"/>
              <w:jc w:val="both"/>
              <w:rPr>
                <w:sz w:val="20"/>
                <w:lang w:val="sq-AL"/>
              </w:rPr>
            </w:pPr>
            <w:r w:rsidRPr="00AD2027">
              <w:rPr>
                <w:sz w:val="20"/>
                <w:lang w:val="sq-AL"/>
              </w:rPr>
              <w:t>Fejzić, Jacimovska, Vaso, Mathews</w:t>
            </w:r>
          </w:p>
        </w:tc>
      </w:tr>
    </w:tbl>
    <w:p w:rsidR="00030CD2" w:rsidRPr="00AD2027" w:rsidRDefault="00030CD2" w:rsidP="00030CD2">
      <w:pPr>
        <w:pStyle w:val="iCStandard"/>
        <w:jc w:val="both"/>
        <w:rPr>
          <w:sz w:val="20"/>
          <w:lang w:val="en-GB"/>
        </w:rPr>
      </w:pPr>
    </w:p>
    <w:p w:rsidR="00030CD2" w:rsidRPr="00AD2027" w:rsidRDefault="00030CD2" w:rsidP="00030CD2">
      <w:pPr>
        <w:pStyle w:val="iCStandard"/>
        <w:jc w:val="both"/>
        <w:rPr>
          <w:sz w:val="20"/>
          <w:lang w:val="en-GB"/>
        </w:rPr>
      </w:pPr>
    </w:p>
    <w:p w:rsidR="00030CD2" w:rsidRPr="00AD2027" w:rsidRDefault="00030CD2" w:rsidP="00030CD2">
      <w:pPr>
        <w:pStyle w:val="iCStandard"/>
        <w:jc w:val="both"/>
        <w:rPr>
          <w:sz w:val="20"/>
          <w:lang w:val="en-GB"/>
        </w:rPr>
      </w:pPr>
    </w:p>
    <w:p w:rsidR="00030CD2" w:rsidRPr="00AD2027" w:rsidRDefault="00030CD2" w:rsidP="00030CD2">
      <w:pPr>
        <w:pStyle w:val="iCStandard"/>
        <w:jc w:val="both"/>
        <w:rPr>
          <w:sz w:val="20"/>
          <w:lang w:val="en-GB"/>
        </w:rPr>
      </w:pPr>
    </w:p>
    <w:p w:rsidR="00030CD2" w:rsidRPr="00AD2027" w:rsidRDefault="00030CD2" w:rsidP="00030CD2">
      <w:pPr>
        <w:pStyle w:val="iCStandard"/>
        <w:jc w:val="both"/>
        <w:rPr>
          <w:sz w:val="20"/>
          <w:lang w:val="en-GB"/>
        </w:rPr>
      </w:pPr>
    </w:p>
    <w:p w:rsidR="00030CD2" w:rsidRPr="00AD2027" w:rsidRDefault="00030CD2" w:rsidP="00030CD2">
      <w:pPr>
        <w:pStyle w:val="iCStandard"/>
        <w:jc w:val="both"/>
        <w:rPr>
          <w:sz w:val="20"/>
          <w:lang w:val="en-GB"/>
        </w:rPr>
      </w:pPr>
    </w:p>
    <w:p w:rsidR="00030CD2" w:rsidRPr="00AD2027" w:rsidRDefault="00030CD2" w:rsidP="00030CD2">
      <w:pPr>
        <w:pStyle w:val="iCStandard"/>
        <w:jc w:val="both"/>
        <w:rPr>
          <w:sz w:val="20"/>
          <w:lang w:val="en-GB"/>
        </w:rPr>
      </w:pPr>
    </w:p>
    <w:p w:rsidR="00030CD2" w:rsidRPr="00AD2027" w:rsidRDefault="00030CD2" w:rsidP="00030CD2">
      <w:pPr>
        <w:pStyle w:val="iCStandard"/>
        <w:jc w:val="both"/>
        <w:rPr>
          <w:sz w:val="20"/>
          <w:lang w:val="en-GB"/>
        </w:rPr>
      </w:pPr>
    </w:p>
    <w:tbl>
      <w:tblPr>
        <w:tblW w:w="9072" w:type="dxa"/>
        <w:jc w:val="center"/>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1131"/>
        <w:gridCol w:w="1279"/>
        <w:gridCol w:w="1687"/>
        <w:gridCol w:w="1694"/>
        <w:gridCol w:w="1694"/>
        <w:gridCol w:w="1587"/>
      </w:tblGrid>
      <w:tr w:rsidR="00030CD2" w:rsidRPr="00AD2027" w:rsidTr="00113C3B">
        <w:trPr>
          <w:cantSplit/>
          <w:trHeight w:hRule="exact" w:val="626"/>
          <w:jc w:val="center"/>
        </w:trPr>
        <w:tc>
          <w:tcPr>
            <w:tcW w:w="1131" w:type="dxa"/>
            <w:vAlign w:val="center"/>
          </w:tcPr>
          <w:p w:rsidR="00030CD2" w:rsidRPr="00AD2027" w:rsidRDefault="00030CD2" w:rsidP="00113C3B">
            <w:pPr>
              <w:pStyle w:val="iCStandard"/>
              <w:jc w:val="both"/>
              <w:rPr>
                <w:b/>
                <w:sz w:val="18"/>
                <w:lang w:val="sq-AL"/>
              </w:rPr>
            </w:pPr>
            <w:r w:rsidRPr="00AD2027">
              <w:rPr>
                <w:b/>
                <w:sz w:val="18"/>
                <w:lang w:val="sq-AL"/>
              </w:rPr>
              <w:t>Data</w:t>
            </w:r>
          </w:p>
        </w:tc>
        <w:tc>
          <w:tcPr>
            <w:tcW w:w="1279" w:type="dxa"/>
            <w:vAlign w:val="center"/>
          </w:tcPr>
          <w:p w:rsidR="00030CD2" w:rsidRPr="00AD2027" w:rsidRDefault="00030CD2" w:rsidP="00113C3B">
            <w:pPr>
              <w:pStyle w:val="iCStandard"/>
              <w:jc w:val="both"/>
              <w:rPr>
                <w:b/>
                <w:sz w:val="18"/>
                <w:lang w:val="sq-AL"/>
              </w:rPr>
            </w:pPr>
            <w:r w:rsidRPr="00AD2027">
              <w:rPr>
                <w:b/>
                <w:sz w:val="18"/>
                <w:lang w:val="sq-AL"/>
              </w:rPr>
              <w:t>Rishikimi Nr.</w:t>
            </w:r>
          </w:p>
        </w:tc>
        <w:tc>
          <w:tcPr>
            <w:tcW w:w="1687" w:type="dxa"/>
            <w:vAlign w:val="center"/>
          </w:tcPr>
          <w:p w:rsidR="00030CD2" w:rsidRPr="00AD2027" w:rsidRDefault="00030CD2" w:rsidP="00113C3B">
            <w:pPr>
              <w:pStyle w:val="iCStandard"/>
              <w:jc w:val="both"/>
              <w:rPr>
                <w:b/>
                <w:sz w:val="18"/>
                <w:lang w:val="sq-AL"/>
              </w:rPr>
            </w:pPr>
            <w:r w:rsidRPr="00AD2027">
              <w:rPr>
                <w:b/>
                <w:sz w:val="18"/>
                <w:lang w:val="sq-AL"/>
              </w:rPr>
              <w:t>Botues</w:t>
            </w:r>
          </w:p>
        </w:tc>
        <w:tc>
          <w:tcPr>
            <w:tcW w:w="1694" w:type="dxa"/>
            <w:vAlign w:val="center"/>
          </w:tcPr>
          <w:p w:rsidR="00030CD2" w:rsidRPr="00AD2027" w:rsidRDefault="00030CD2" w:rsidP="00113C3B">
            <w:pPr>
              <w:pStyle w:val="iCStandard"/>
              <w:jc w:val="both"/>
              <w:rPr>
                <w:b/>
                <w:sz w:val="18"/>
                <w:lang w:val="sq-AL"/>
              </w:rPr>
            </w:pPr>
            <w:r w:rsidRPr="00AD2027">
              <w:rPr>
                <w:b/>
                <w:sz w:val="18"/>
                <w:lang w:val="sq-AL"/>
              </w:rPr>
              <w:t>Kontrolluar nga</w:t>
            </w:r>
          </w:p>
        </w:tc>
        <w:tc>
          <w:tcPr>
            <w:tcW w:w="1694" w:type="dxa"/>
            <w:vAlign w:val="center"/>
          </w:tcPr>
          <w:p w:rsidR="00030CD2" w:rsidRPr="00AD2027" w:rsidRDefault="00030CD2" w:rsidP="00113C3B">
            <w:pPr>
              <w:pStyle w:val="iCStandard"/>
              <w:jc w:val="both"/>
              <w:rPr>
                <w:b/>
                <w:sz w:val="18"/>
                <w:lang w:val="sq-AL"/>
              </w:rPr>
            </w:pPr>
            <w:r w:rsidRPr="00AD2027">
              <w:rPr>
                <w:b/>
                <w:sz w:val="18"/>
                <w:lang w:val="sq-AL"/>
              </w:rPr>
              <w:t>Miratuar nga</w:t>
            </w:r>
          </w:p>
        </w:tc>
        <w:tc>
          <w:tcPr>
            <w:tcW w:w="1587" w:type="dxa"/>
            <w:vAlign w:val="center"/>
          </w:tcPr>
          <w:p w:rsidR="00030CD2" w:rsidRPr="00AD2027" w:rsidRDefault="00030CD2" w:rsidP="00113C3B">
            <w:pPr>
              <w:pStyle w:val="iCStandard"/>
              <w:jc w:val="both"/>
              <w:rPr>
                <w:b/>
                <w:sz w:val="18"/>
                <w:lang w:val="sq-AL"/>
              </w:rPr>
            </w:pPr>
            <w:r w:rsidRPr="00AD2027">
              <w:rPr>
                <w:b/>
                <w:sz w:val="18"/>
                <w:lang w:val="sq-AL"/>
              </w:rPr>
              <w:t>N</w:t>
            </w:r>
            <w:r w:rsidRPr="00AD2027">
              <w:rPr>
                <w:rFonts w:cs="Calibri"/>
                <w:b/>
                <w:sz w:val="18"/>
                <w:lang w:val="sq-AL"/>
              </w:rPr>
              <w:t>ë</w:t>
            </w:r>
            <w:r w:rsidRPr="00AD2027">
              <w:rPr>
                <w:b/>
                <w:sz w:val="18"/>
                <w:lang w:val="sq-AL"/>
              </w:rPr>
              <w:t>nshkrimi</w:t>
            </w:r>
          </w:p>
        </w:tc>
      </w:tr>
      <w:tr w:rsidR="00030CD2" w:rsidRPr="00AD2027" w:rsidTr="00113C3B">
        <w:trPr>
          <w:cantSplit/>
          <w:trHeight w:hRule="exact" w:val="340"/>
          <w:jc w:val="center"/>
        </w:trPr>
        <w:tc>
          <w:tcPr>
            <w:tcW w:w="1131" w:type="dxa"/>
            <w:vAlign w:val="center"/>
          </w:tcPr>
          <w:p w:rsidR="00030CD2" w:rsidRPr="00AD2027" w:rsidRDefault="00030CD2" w:rsidP="00113C3B">
            <w:pPr>
              <w:pStyle w:val="iCStandard"/>
              <w:jc w:val="both"/>
              <w:rPr>
                <w:sz w:val="18"/>
                <w:lang w:val="sq-AL"/>
              </w:rPr>
            </w:pPr>
            <w:r w:rsidRPr="00AD2027">
              <w:rPr>
                <w:sz w:val="18"/>
                <w:lang w:val="sq-AL"/>
              </w:rPr>
              <w:t>2017-11-02</w:t>
            </w:r>
          </w:p>
        </w:tc>
        <w:tc>
          <w:tcPr>
            <w:tcW w:w="1279" w:type="dxa"/>
            <w:vAlign w:val="center"/>
          </w:tcPr>
          <w:p w:rsidR="00030CD2" w:rsidRPr="00AD2027" w:rsidRDefault="00030CD2" w:rsidP="00113C3B">
            <w:pPr>
              <w:pStyle w:val="iCStandard"/>
              <w:jc w:val="both"/>
              <w:rPr>
                <w:b/>
                <w:sz w:val="18"/>
                <w:lang w:val="sq-AL"/>
              </w:rPr>
            </w:pPr>
            <w:r w:rsidRPr="00AD2027">
              <w:rPr>
                <w:b/>
                <w:sz w:val="18"/>
                <w:lang w:val="sq-AL"/>
              </w:rPr>
              <w:t>0</w:t>
            </w:r>
          </w:p>
        </w:tc>
        <w:tc>
          <w:tcPr>
            <w:tcW w:w="1687" w:type="dxa"/>
            <w:vAlign w:val="center"/>
          </w:tcPr>
          <w:p w:rsidR="00030CD2" w:rsidRPr="00AD2027" w:rsidRDefault="00030CD2" w:rsidP="00113C3B">
            <w:pPr>
              <w:pStyle w:val="iCStandard"/>
              <w:jc w:val="both"/>
              <w:rPr>
                <w:sz w:val="18"/>
                <w:lang w:val="sq-AL"/>
              </w:rPr>
            </w:pPr>
            <w:r w:rsidRPr="00AD2027">
              <w:rPr>
                <w:sz w:val="18"/>
                <w:lang w:val="sq-AL"/>
              </w:rPr>
              <w:t>Fejzić</w:t>
            </w:r>
          </w:p>
        </w:tc>
        <w:tc>
          <w:tcPr>
            <w:tcW w:w="1694" w:type="dxa"/>
            <w:vAlign w:val="center"/>
          </w:tcPr>
          <w:p w:rsidR="00030CD2" w:rsidRPr="00AD2027" w:rsidRDefault="00030CD2" w:rsidP="00113C3B">
            <w:pPr>
              <w:pStyle w:val="iCStandard"/>
              <w:jc w:val="both"/>
              <w:rPr>
                <w:sz w:val="18"/>
                <w:lang w:val="sq-AL"/>
              </w:rPr>
            </w:pPr>
            <w:r w:rsidRPr="00AD2027">
              <w:rPr>
                <w:sz w:val="18"/>
                <w:lang w:val="sq-AL"/>
              </w:rPr>
              <w:t>Mathews</w:t>
            </w:r>
          </w:p>
        </w:tc>
        <w:tc>
          <w:tcPr>
            <w:tcW w:w="1694" w:type="dxa"/>
            <w:vAlign w:val="center"/>
          </w:tcPr>
          <w:p w:rsidR="00030CD2" w:rsidRPr="00AD2027" w:rsidRDefault="00030CD2" w:rsidP="00113C3B">
            <w:pPr>
              <w:pStyle w:val="iCStandard"/>
              <w:jc w:val="both"/>
              <w:rPr>
                <w:sz w:val="18"/>
                <w:lang w:val="sq-AL"/>
              </w:rPr>
            </w:pPr>
            <w:r w:rsidRPr="00AD2027">
              <w:rPr>
                <w:sz w:val="18"/>
                <w:lang w:val="sq-AL"/>
              </w:rPr>
              <w:t>Useini</w:t>
            </w:r>
          </w:p>
        </w:tc>
        <w:tc>
          <w:tcPr>
            <w:tcW w:w="1587" w:type="dxa"/>
            <w:vAlign w:val="center"/>
          </w:tcPr>
          <w:p w:rsidR="00030CD2" w:rsidRPr="00AD2027" w:rsidRDefault="00030CD2" w:rsidP="00113C3B">
            <w:pPr>
              <w:pStyle w:val="iCStandard"/>
              <w:jc w:val="both"/>
              <w:rPr>
                <w:sz w:val="18"/>
                <w:lang w:val="sq-AL"/>
              </w:rPr>
            </w:pPr>
          </w:p>
        </w:tc>
      </w:tr>
      <w:tr w:rsidR="00030CD2" w:rsidRPr="00AD2027" w:rsidTr="00113C3B">
        <w:trPr>
          <w:cantSplit/>
          <w:trHeight w:hRule="exact" w:val="340"/>
          <w:jc w:val="center"/>
        </w:trPr>
        <w:tc>
          <w:tcPr>
            <w:tcW w:w="1131" w:type="dxa"/>
            <w:vAlign w:val="center"/>
          </w:tcPr>
          <w:p w:rsidR="00030CD2" w:rsidRPr="00AD2027" w:rsidRDefault="00030CD2" w:rsidP="00113C3B">
            <w:pPr>
              <w:pStyle w:val="iCStandard"/>
              <w:jc w:val="both"/>
              <w:rPr>
                <w:sz w:val="18"/>
                <w:lang w:val="sq-AL"/>
              </w:rPr>
            </w:pPr>
            <w:r w:rsidRPr="00AD2027">
              <w:rPr>
                <w:sz w:val="18"/>
                <w:lang w:val="sq-AL"/>
              </w:rPr>
              <w:t>2017-11-24</w:t>
            </w:r>
          </w:p>
        </w:tc>
        <w:tc>
          <w:tcPr>
            <w:tcW w:w="1279" w:type="dxa"/>
            <w:vAlign w:val="center"/>
          </w:tcPr>
          <w:p w:rsidR="00030CD2" w:rsidRPr="00AD2027" w:rsidRDefault="00030CD2" w:rsidP="00113C3B">
            <w:pPr>
              <w:pStyle w:val="iCStandard"/>
              <w:jc w:val="both"/>
              <w:rPr>
                <w:b/>
                <w:sz w:val="18"/>
                <w:lang w:val="sq-AL"/>
              </w:rPr>
            </w:pPr>
            <w:r w:rsidRPr="00AD2027">
              <w:rPr>
                <w:b/>
                <w:sz w:val="18"/>
                <w:lang w:val="sq-AL"/>
              </w:rPr>
              <w:t>1</w:t>
            </w:r>
          </w:p>
        </w:tc>
        <w:tc>
          <w:tcPr>
            <w:tcW w:w="1687" w:type="dxa"/>
            <w:vAlign w:val="center"/>
          </w:tcPr>
          <w:p w:rsidR="00030CD2" w:rsidRPr="00AD2027" w:rsidRDefault="00030CD2" w:rsidP="00113C3B">
            <w:pPr>
              <w:pStyle w:val="iCStandard"/>
              <w:jc w:val="both"/>
              <w:rPr>
                <w:sz w:val="18"/>
                <w:lang w:val="sq-AL"/>
              </w:rPr>
            </w:pPr>
            <w:r w:rsidRPr="00AD2027">
              <w:rPr>
                <w:sz w:val="18"/>
                <w:lang w:val="sq-AL"/>
              </w:rPr>
              <w:t>Fejzić</w:t>
            </w:r>
          </w:p>
        </w:tc>
        <w:tc>
          <w:tcPr>
            <w:tcW w:w="1694" w:type="dxa"/>
            <w:vAlign w:val="center"/>
          </w:tcPr>
          <w:p w:rsidR="00030CD2" w:rsidRPr="00AD2027" w:rsidRDefault="00030CD2" w:rsidP="00113C3B">
            <w:pPr>
              <w:pStyle w:val="iCStandard"/>
              <w:jc w:val="both"/>
              <w:rPr>
                <w:sz w:val="18"/>
                <w:lang w:val="sq-AL"/>
              </w:rPr>
            </w:pPr>
            <w:r w:rsidRPr="00AD2027">
              <w:rPr>
                <w:sz w:val="18"/>
                <w:lang w:val="sq-AL"/>
              </w:rPr>
              <w:t>Mathews</w:t>
            </w:r>
          </w:p>
        </w:tc>
        <w:tc>
          <w:tcPr>
            <w:tcW w:w="1694" w:type="dxa"/>
            <w:vAlign w:val="center"/>
          </w:tcPr>
          <w:p w:rsidR="00030CD2" w:rsidRPr="00AD2027" w:rsidRDefault="00030CD2" w:rsidP="00113C3B">
            <w:pPr>
              <w:pStyle w:val="iCStandard"/>
              <w:jc w:val="both"/>
              <w:rPr>
                <w:sz w:val="18"/>
                <w:lang w:val="sq-AL"/>
              </w:rPr>
            </w:pPr>
            <w:r w:rsidRPr="00AD2027">
              <w:rPr>
                <w:sz w:val="18"/>
                <w:lang w:val="sq-AL"/>
              </w:rPr>
              <w:t>Useini</w:t>
            </w:r>
          </w:p>
        </w:tc>
        <w:tc>
          <w:tcPr>
            <w:tcW w:w="1587" w:type="dxa"/>
            <w:vAlign w:val="center"/>
          </w:tcPr>
          <w:p w:rsidR="00030CD2" w:rsidRPr="00AD2027" w:rsidRDefault="00030CD2" w:rsidP="00113C3B">
            <w:pPr>
              <w:pStyle w:val="iCStandard"/>
              <w:jc w:val="both"/>
              <w:rPr>
                <w:sz w:val="18"/>
                <w:lang w:val="sq-AL"/>
              </w:rPr>
            </w:pPr>
          </w:p>
        </w:tc>
      </w:tr>
      <w:tr w:rsidR="00030CD2" w:rsidRPr="00AD2027" w:rsidTr="00113C3B">
        <w:trPr>
          <w:cantSplit/>
          <w:trHeight w:hRule="exact" w:val="340"/>
          <w:jc w:val="center"/>
        </w:trPr>
        <w:tc>
          <w:tcPr>
            <w:tcW w:w="1131" w:type="dxa"/>
            <w:vAlign w:val="center"/>
          </w:tcPr>
          <w:p w:rsidR="00030CD2" w:rsidRPr="00AD2027" w:rsidRDefault="00030CD2" w:rsidP="00113C3B">
            <w:pPr>
              <w:pStyle w:val="iCStandard"/>
              <w:jc w:val="both"/>
              <w:rPr>
                <w:sz w:val="18"/>
                <w:lang w:val="sq-AL"/>
              </w:rPr>
            </w:pPr>
            <w:r w:rsidRPr="00AD2027">
              <w:rPr>
                <w:sz w:val="18"/>
                <w:lang w:val="sq-AL"/>
              </w:rPr>
              <w:t>2018-01-31</w:t>
            </w:r>
          </w:p>
        </w:tc>
        <w:tc>
          <w:tcPr>
            <w:tcW w:w="1279" w:type="dxa"/>
            <w:vAlign w:val="center"/>
          </w:tcPr>
          <w:p w:rsidR="00030CD2" w:rsidRPr="00AD2027" w:rsidRDefault="00030CD2" w:rsidP="00113C3B">
            <w:pPr>
              <w:pStyle w:val="iCStandard"/>
              <w:jc w:val="both"/>
              <w:rPr>
                <w:b/>
                <w:sz w:val="18"/>
                <w:lang w:val="sq-AL"/>
              </w:rPr>
            </w:pPr>
            <w:r w:rsidRPr="00AD2027">
              <w:rPr>
                <w:b/>
                <w:sz w:val="18"/>
                <w:lang w:val="sq-AL"/>
              </w:rPr>
              <w:t>2</w:t>
            </w:r>
          </w:p>
        </w:tc>
        <w:tc>
          <w:tcPr>
            <w:tcW w:w="1687" w:type="dxa"/>
            <w:vAlign w:val="center"/>
          </w:tcPr>
          <w:p w:rsidR="00030CD2" w:rsidRPr="00AD2027" w:rsidRDefault="00030CD2" w:rsidP="00113C3B">
            <w:pPr>
              <w:pStyle w:val="iCStandard"/>
              <w:jc w:val="both"/>
              <w:rPr>
                <w:sz w:val="18"/>
                <w:lang w:val="sq-AL"/>
              </w:rPr>
            </w:pPr>
            <w:r w:rsidRPr="00AD2027">
              <w:rPr>
                <w:sz w:val="18"/>
                <w:lang w:val="sq-AL"/>
              </w:rPr>
              <w:t>Jacimovska</w:t>
            </w:r>
          </w:p>
        </w:tc>
        <w:tc>
          <w:tcPr>
            <w:tcW w:w="1694" w:type="dxa"/>
            <w:vAlign w:val="center"/>
          </w:tcPr>
          <w:p w:rsidR="00030CD2" w:rsidRPr="00AD2027" w:rsidRDefault="00030CD2" w:rsidP="00113C3B">
            <w:pPr>
              <w:pStyle w:val="iCStandard"/>
              <w:jc w:val="both"/>
              <w:rPr>
                <w:sz w:val="18"/>
                <w:lang w:val="sq-AL"/>
              </w:rPr>
            </w:pPr>
            <w:r w:rsidRPr="00AD2027">
              <w:rPr>
                <w:sz w:val="18"/>
                <w:lang w:val="sq-AL"/>
              </w:rPr>
              <w:t>Mathews</w:t>
            </w:r>
          </w:p>
        </w:tc>
        <w:tc>
          <w:tcPr>
            <w:tcW w:w="1694" w:type="dxa"/>
            <w:vAlign w:val="center"/>
          </w:tcPr>
          <w:p w:rsidR="00030CD2" w:rsidRPr="00AD2027" w:rsidRDefault="00030CD2" w:rsidP="00113C3B">
            <w:pPr>
              <w:pStyle w:val="iCStandard"/>
              <w:jc w:val="both"/>
              <w:rPr>
                <w:sz w:val="18"/>
                <w:lang w:val="sq-AL"/>
              </w:rPr>
            </w:pPr>
            <w:r w:rsidRPr="00AD2027">
              <w:rPr>
                <w:sz w:val="18"/>
                <w:lang w:val="sq-AL"/>
              </w:rPr>
              <w:t>Useini</w:t>
            </w:r>
          </w:p>
        </w:tc>
        <w:tc>
          <w:tcPr>
            <w:tcW w:w="1587" w:type="dxa"/>
            <w:vAlign w:val="center"/>
          </w:tcPr>
          <w:p w:rsidR="00030CD2" w:rsidRPr="00AD2027" w:rsidRDefault="00030CD2" w:rsidP="00113C3B">
            <w:pPr>
              <w:pStyle w:val="iCStandard"/>
              <w:jc w:val="both"/>
              <w:rPr>
                <w:sz w:val="18"/>
                <w:lang w:val="sq-AL"/>
              </w:rPr>
            </w:pPr>
          </w:p>
        </w:tc>
      </w:tr>
      <w:tr w:rsidR="00030CD2" w:rsidRPr="00AD2027" w:rsidTr="00113C3B">
        <w:trPr>
          <w:cantSplit/>
          <w:trHeight w:hRule="exact" w:val="340"/>
          <w:jc w:val="center"/>
        </w:trPr>
        <w:tc>
          <w:tcPr>
            <w:tcW w:w="1131" w:type="dxa"/>
            <w:vAlign w:val="center"/>
          </w:tcPr>
          <w:p w:rsidR="00030CD2" w:rsidRPr="00AD2027" w:rsidRDefault="00030CD2" w:rsidP="00113C3B">
            <w:pPr>
              <w:pStyle w:val="iCStandard"/>
              <w:jc w:val="both"/>
              <w:rPr>
                <w:sz w:val="18"/>
                <w:lang w:val="sq-AL"/>
              </w:rPr>
            </w:pPr>
            <w:r w:rsidRPr="00AD2027">
              <w:rPr>
                <w:sz w:val="18"/>
                <w:lang w:val="sq-AL"/>
              </w:rPr>
              <w:t>2018-03-15</w:t>
            </w:r>
          </w:p>
        </w:tc>
        <w:tc>
          <w:tcPr>
            <w:tcW w:w="1279" w:type="dxa"/>
            <w:vAlign w:val="center"/>
          </w:tcPr>
          <w:p w:rsidR="00030CD2" w:rsidRPr="00AD2027" w:rsidRDefault="00030CD2" w:rsidP="00113C3B">
            <w:pPr>
              <w:pStyle w:val="iCStandard"/>
              <w:jc w:val="both"/>
              <w:rPr>
                <w:b/>
                <w:sz w:val="18"/>
                <w:lang w:val="sq-AL"/>
              </w:rPr>
            </w:pPr>
            <w:r w:rsidRPr="00AD2027">
              <w:rPr>
                <w:b/>
                <w:sz w:val="18"/>
                <w:lang w:val="sq-AL"/>
              </w:rPr>
              <w:t>3</w:t>
            </w:r>
          </w:p>
        </w:tc>
        <w:tc>
          <w:tcPr>
            <w:tcW w:w="1687" w:type="dxa"/>
            <w:vAlign w:val="center"/>
          </w:tcPr>
          <w:p w:rsidR="00030CD2" w:rsidRPr="00AD2027" w:rsidRDefault="00030CD2" w:rsidP="00113C3B">
            <w:pPr>
              <w:pStyle w:val="iCStandard"/>
              <w:jc w:val="both"/>
              <w:rPr>
                <w:sz w:val="18"/>
                <w:lang w:val="sq-AL"/>
              </w:rPr>
            </w:pPr>
            <w:r w:rsidRPr="00AD2027">
              <w:rPr>
                <w:sz w:val="18"/>
                <w:lang w:val="sq-AL"/>
              </w:rPr>
              <w:t>Jacimovska</w:t>
            </w:r>
          </w:p>
        </w:tc>
        <w:tc>
          <w:tcPr>
            <w:tcW w:w="1694" w:type="dxa"/>
            <w:vAlign w:val="center"/>
          </w:tcPr>
          <w:p w:rsidR="00030CD2" w:rsidRPr="00AD2027" w:rsidRDefault="00030CD2" w:rsidP="00113C3B">
            <w:pPr>
              <w:pStyle w:val="iCStandard"/>
              <w:jc w:val="both"/>
              <w:rPr>
                <w:sz w:val="18"/>
                <w:lang w:val="sq-AL"/>
              </w:rPr>
            </w:pPr>
            <w:r w:rsidRPr="00AD2027">
              <w:rPr>
                <w:sz w:val="18"/>
                <w:lang w:val="sq-AL"/>
              </w:rPr>
              <w:t>Mathews</w:t>
            </w:r>
          </w:p>
        </w:tc>
        <w:tc>
          <w:tcPr>
            <w:tcW w:w="1694" w:type="dxa"/>
            <w:vAlign w:val="center"/>
          </w:tcPr>
          <w:p w:rsidR="00030CD2" w:rsidRPr="00AD2027" w:rsidRDefault="00030CD2" w:rsidP="00113C3B">
            <w:pPr>
              <w:pStyle w:val="iCStandard"/>
              <w:jc w:val="both"/>
              <w:rPr>
                <w:sz w:val="18"/>
                <w:lang w:val="sq-AL"/>
              </w:rPr>
            </w:pPr>
            <w:r w:rsidRPr="00AD2027">
              <w:rPr>
                <w:sz w:val="18"/>
                <w:lang w:val="sq-AL"/>
              </w:rPr>
              <w:t>Useini</w:t>
            </w:r>
          </w:p>
        </w:tc>
        <w:tc>
          <w:tcPr>
            <w:tcW w:w="1587" w:type="dxa"/>
            <w:vAlign w:val="center"/>
          </w:tcPr>
          <w:p w:rsidR="00030CD2" w:rsidRPr="00AD2027" w:rsidRDefault="00030CD2" w:rsidP="00113C3B">
            <w:pPr>
              <w:pStyle w:val="iCStandard"/>
              <w:jc w:val="both"/>
              <w:rPr>
                <w:sz w:val="18"/>
                <w:lang w:val="sq-AL"/>
              </w:rPr>
            </w:pPr>
          </w:p>
        </w:tc>
      </w:tr>
      <w:tr w:rsidR="00030CD2" w:rsidRPr="00AD2027" w:rsidTr="00113C3B">
        <w:trPr>
          <w:cantSplit/>
          <w:trHeight w:hRule="exact" w:val="340"/>
          <w:jc w:val="center"/>
        </w:trPr>
        <w:tc>
          <w:tcPr>
            <w:tcW w:w="1131" w:type="dxa"/>
            <w:vAlign w:val="center"/>
          </w:tcPr>
          <w:p w:rsidR="00030CD2" w:rsidRPr="00AD2027" w:rsidRDefault="00030CD2" w:rsidP="00113C3B">
            <w:pPr>
              <w:pStyle w:val="iCStandard"/>
              <w:jc w:val="both"/>
              <w:rPr>
                <w:sz w:val="18"/>
                <w:lang w:val="sq-AL"/>
              </w:rPr>
            </w:pPr>
            <w:r w:rsidRPr="00AD2027">
              <w:rPr>
                <w:sz w:val="18"/>
                <w:lang w:val="sq-AL"/>
              </w:rPr>
              <w:t>2018-10-04</w:t>
            </w:r>
          </w:p>
        </w:tc>
        <w:tc>
          <w:tcPr>
            <w:tcW w:w="1279" w:type="dxa"/>
            <w:vAlign w:val="center"/>
          </w:tcPr>
          <w:p w:rsidR="00030CD2" w:rsidRPr="00AD2027" w:rsidRDefault="00030CD2" w:rsidP="00113C3B">
            <w:pPr>
              <w:pStyle w:val="iCStandard"/>
              <w:jc w:val="both"/>
              <w:rPr>
                <w:b/>
                <w:sz w:val="18"/>
                <w:lang w:val="sq-AL"/>
              </w:rPr>
            </w:pPr>
            <w:r w:rsidRPr="00AD2027">
              <w:rPr>
                <w:b/>
                <w:sz w:val="18"/>
                <w:lang w:val="sq-AL"/>
              </w:rPr>
              <w:t>4</w:t>
            </w:r>
          </w:p>
        </w:tc>
        <w:tc>
          <w:tcPr>
            <w:tcW w:w="1687" w:type="dxa"/>
            <w:vAlign w:val="center"/>
          </w:tcPr>
          <w:p w:rsidR="00030CD2" w:rsidRPr="00AD2027" w:rsidRDefault="00030CD2" w:rsidP="00113C3B">
            <w:pPr>
              <w:pStyle w:val="iCStandard"/>
              <w:jc w:val="both"/>
              <w:rPr>
                <w:sz w:val="18"/>
                <w:lang w:val="sq-AL"/>
              </w:rPr>
            </w:pPr>
            <w:r w:rsidRPr="00AD2027">
              <w:rPr>
                <w:sz w:val="18"/>
                <w:lang w:val="sq-AL"/>
              </w:rPr>
              <w:t>Vaso/ Jacimovska</w:t>
            </w:r>
          </w:p>
        </w:tc>
        <w:tc>
          <w:tcPr>
            <w:tcW w:w="1694" w:type="dxa"/>
            <w:vAlign w:val="center"/>
          </w:tcPr>
          <w:p w:rsidR="00030CD2" w:rsidRPr="00AD2027" w:rsidRDefault="00030CD2" w:rsidP="00113C3B">
            <w:pPr>
              <w:pStyle w:val="iCStandard"/>
              <w:jc w:val="both"/>
              <w:rPr>
                <w:sz w:val="18"/>
                <w:lang w:val="sq-AL"/>
              </w:rPr>
            </w:pPr>
            <w:r w:rsidRPr="00AD2027">
              <w:rPr>
                <w:sz w:val="18"/>
                <w:lang w:val="sq-AL"/>
              </w:rPr>
              <w:t>Mathews</w:t>
            </w:r>
          </w:p>
        </w:tc>
        <w:tc>
          <w:tcPr>
            <w:tcW w:w="1694" w:type="dxa"/>
            <w:vAlign w:val="center"/>
          </w:tcPr>
          <w:p w:rsidR="00030CD2" w:rsidRPr="00AD2027" w:rsidRDefault="00030CD2" w:rsidP="00113C3B">
            <w:pPr>
              <w:pStyle w:val="iCStandard"/>
              <w:jc w:val="both"/>
              <w:rPr>
                <w:sz w:val="18"/>
                <w:lang w:val="sq-AL"/>
              </w:rPr>
            </w:pPr>
            <w:r w:rsidRPr="00AD2027">
              <w:rPr>
                <w:sz w:val="18"/>
                <w:lang w:val="sq-AL"/>
              </w:rPr>
              <w:t>Useini</w:t>
            </w:r>
          </w:p>
        </w:tc>
        <w:tc>
          <w:tcPr>
            <w:tcW w:w="1587" w:type="dxa"/>
            <w:vAlign w:val="center"/>
          </w:tcPr>
          <w:p w:rsidR="00030CD2" w:rsidRPr="00AD2027" w:rsidRDefault="00030CD2" w:rsidP="00113C3B">
            <w:pPr>
              <w:pStyle w:val="iCStandard"/>
              <w:jc w:val="both"/>
              <w:rPr>
                <w:sz w:val="18"/>
                <w:lang w:val="sq-AL"/>
              </w:rPr>
            </w:pPr>
          </w:p>
        </w:tc>
      </w:tr>
      <w:tr w:rsidR="00030CD2" w:rsidRPr="00AD2027" w:rsidTr="00113C3B">
        <w:trPr>
          <w:cantSplit/>
          <w:trHeight w:hRule="exact" w:val="340"/>
          <w:jc w:val="center"/>
        </w:trPr>
        <w:tc>
          <w:tcPr>
            <w:tcW w:w="1131" w:type="dxa"/>
            <w:vAlign w:val="center"/>
          </w:tcPr>
          <w:p w:rsidR="00030CD2" w:rsidRPr="00AD2027" w:rsidRDefault="00030CD2" w:rsidP="00113C3B">
            <w:pPr>
              <w:pStyle w:val="iCStandard"/>
              <w:jc w:val="both"/>
              <w:rPr>
                <w:sz w:val="18"/>
                <w:lang w:val="sq-AL"/>
              </w:rPr>
            </w:pPr>
            <w:r w:rsidRPr="00AD2027">
              <w:rPr>
                <w:sz w:val="18"/>
                <w:lang w:val="sq-AL"/>
              </w:rPr>
              <w:t>2019-05-</w:t>
            </w:r>
          </w:p>
        </w:tc>
        <w:tc>
          <w:tcPr>
            <w:tcW w:w="1279" w:type="dxa"/>
            <w:vAlign w:val="center"/>
          </w:tcPr>
          <w:p w:rsidR="00030CD2" w:rsidRPr="00AD2027" w:rsidRDefault="00030CD2" w:rsidP="00113C3B">
            <w:pPr>
              <w:pStyle w:val="iCStandard"/>
              <w:jc w:val="both"/>
              <w:rPr>
                <w:b/>
                <w:sz w:val="18"/>
                <w:lang w:val="sq-AL"/>
              </w:rPr>
            </w:pPr>
            <w:r w:rsidRPr="00AD2027">
              <w:rPr>
                <w:b/>
                <w:sz w:val="18"/>
                <w:lang w:val="sq-AL"/>
              </w:rPr>
              <w:t>5</w:t>
            </w:r>
          </w:p>
        </w:tc>
        <w:tc>
          <w:tcPr>
            <w:tcW w:w="1687" w:type="dxa"/>
            <w:vAlign w:val="center"/>
          </w:tcPr>
          <w:p w:rsidR="00030CD2" w:rsidRPr="00AD2027" w:rsidRDefault="00030CD2" w:rsidP="00113C3B">
            <w:pPr>
              <w:pStyle w:val="iCStandard"/>
              <w:jc w:val="both"/>
              <w:rPr>
                <w:sz w:val="18"/>
                <w:lang w:val="sq-AL"/>
              </w:rPr>
            </w:pPr>
            <w:r w:rsidRPr="00AD2027">
              <w:rPr>
                <w:sz w:val="18"/>
                <w:lang w:val="sq-AL"/>
              </w:rPr>
              <w:t>Jacimovska</w:t>
            </w:r>
          </w:p>
        </w:tc>
        <w:tc>
          <w:tcPr>
            <w:tcW w:w="1694" w:type="dxa"/>
            <w:vAlign w:val="center"/>
          </w:tcPr>
          <w:p w:rsidR="00030CD2" w:rsidRPr="00AD2027" w:rsidRDefault="00030CD2" w:rsidP="00113C3B">
            <w:pPr>
              <w:pStyle w:val="iCStandard"/>
              <w:jc w:val="both"/>
              <w:rPr>
                <w:sz w:val="18"/>
                <w:lang w:val="sq-AL"/>
              </w:rPr>
            </w:pPr>
            <w:r w:rsidRPr="00AD2027">
              <w:rPr>
                <w:sz w:val="18"/>
                <w:lang w:val="sq-AL"/>
              </w:rPr>
              <w:t>Mathews</w:t>
            </w:r>
          </w:p>
        </w:tc>
        <w:tc>
          <w:tcPr>
            <w:tcW w:w="1694" w:type="dxa"/>
            <w:vAlign w:val="center"/>
          </w:tcPr>
          <w:p w:rsidR="00030CD2" w:rsidRPr="00AD2027" w:rsidRDefault="00030CD2" w:rsidP="00113C3B">
            <w:pPr>
              <w:pStyle w:val="iCStandard"/>
              <w:jc w:val="both"/>
              <w:rPr>
                <w:sz w:val="18"/>
                <w:lang w:val="sq-AL"/>
              </w:rPr>
            </w:pPr>
            <w:r w:rsidRPr="00AD2027">
              <w:rPr>
                <w:sz w:val="18"/>
                <w:lang w:val="sq-AL"/>
              </w:rPr>
              <w:t>Useini</w:t>
            </w:r>
          </w:p>
        </w:tc>
        <w:tc>
          <w:tcPr>
            <w:tcW w:w="1587" w:type="dxa"/>
            <w:vAlign w:val="center"/>
          </w:tcPr>
          <w:p w:rsidR="00030CD2" w:rsidRPr="00AD2027" w:rsidRDefault="00030CD2" w:rsidP="00113C3B">
            <w:pPr>
              <w:pStyle w:val="iCStandard"/>
              <w:jc w:val="both"/>
              <w:rPr>
                <w:sz w:val="18"/>
                <w:lang w:val="sq-AL"/>
              </w:rPr>
            </w:pPr>
          </w:p>
        </w:tc>
      </w:tr>
      <w:tr w:rsidR="00030CD2" w:rsidRPr="00AD2027" w:rsidTr="00113C3B">
        <w:trPr>
          <w:cantSplit/>
          <w:trHeight w:hRule="exact" w:val="340"/>
          <w:jc w:val="center"/>
        </w:trPr>
        <w:tc>
          <w:tcPr>
            <w:tcW w:w="1131" w:type="dxa"/>
            <w:vAlign w:val="center"/>
          </w:tcPr>
          <w:p w:rsidR="00030CD2" w:rsidRPr="00AD2027" w:rsidRDefault="00030CD2" w:rsidP="00113C3B">
            <w:pPr>
              <w:pStyle w:val="iCStandard"/>
              <w:jc w:val="both"/>
              <w:rPr>
                <w:sz w:val="18"/>
                <w:lang w:val="sq-AL"/>
              </w:rPr>
            </w:pPr>
            <w:r w:rsidRPr="00AD2027">
              <w:rPr>
                <w:sz w:val="18"/>
                <w:lang w:val="sq-AL"/>
              </w:rPr>
              <w:t>2021–09-16</w:t>
            </w:r>
          </w:p>
        </w:tc>
        <w:tc>
          <w:tcPr>
            <w:tcW w:w="1279" w:type="dxa"/>
            <w:vAlign w:val="center"/>
          </w:tcPr>
          <w:p w:rsidR="00030CD2" w:rsidRPr="00AD2027" w:rsidRDefault="00030CD2" w:rsidP="00113C3B">
            <w:pPr>
              <w:pStyle w:val="iCStandard"/>
              <w:jc w:val="both"/>
              <w:rPr>
                <w:b/>
                <w:sz w:val="18"/>
                <w:lang w:val="sq-AL"/>
              </w:rPr>
            </w:pPr>
            <w:r w:rsidRPr="00AD2027">
              <w:rPr>
                <w:b/>
                <w:sz w:val="18"/>
                <w:lang w:val="sq-AL"/>
              </w:rPr>
              <w:t>6</w:t>
            </w:r>
          </w:p>
        </w:tc>
        <w:tc>
          <w:tcPr>
            <w:tcW w:w="1687" w:type="dxa"/>
            <w:vAlign w:val="center"/>
          </w:tcPr>
          <w:p w:rsidR="00030CD2" w:rsidRPr="00AD2027" w:rsidRDefault="00030CD2" w:rsidP="00113C3B">
            <w:pPr>
              <w:pStyle w:val="iCStandard"/>
              <w:jc w:val="both"/>
              <w:rPr>
                <w:sz w:val="18"/>
                <w:lang w:val="sq-AL"/>
              </w:rPr>
            </w:pPr>
            <w:r w:rsidRPr="00AD2027">
              <w:rPr>
                <w:sz w:val="18"/>
                <w:lang w:val="sq-AL"/>
              </w:rPr>
              <w:t>Vaso</w:t>
            </w:r>
          </w:p>
        </w:tc>
        <w:tc>
          <w:tcPr>
            <w:tcW w:w="1694" w:type="dxa"/>
            <w:vAlign w:val="center"/>
          </w:tcPr>
          <w:p w:rsidR="00030CD2" w:rsidRPr="00AD2027" w:rsidRDefault="00030CD2" w:rsidP="00113C3B">
            <w:pPr>
              <w:pStyle w:val="iCStandard"/>
              <w:jc w:val="both"/>
              <w:rPr>
                <w:sz w:val="18"/>
                <w:lang w:val="sq-AL"/>
              </w:rPr>
            </w:pPr>
            <w:r w:rsidRPr="00AD2027">
              <w:rPr>
                <w:sz w:val="18"/>
                <w:lang w:val="sq-AL"/>
              </w:rPr>
              <w:t>Mathews</w:t>
            </w:r>
          </w:p>
        </w:tc>
        <w:tc>
          <w:tcPr>
            <w:tcW w:w="1694" w:type="dxa"/>
            <w:vAlign w:val="center"/>
          </w:tcPr>
          <w:p w:rsidR="00030CD2" w:rsidRPr="00AD2027" w:rsidRDefault="00030CD2" w:rsidP="00113C3B">
            <w:pPr>
              <w:pStyle w:val="iCStandard"/>
              <w:jc w:val="both"/>
              <w:rPr>
                <w:sz w:val="18"/>
                <w:lang w:val="sq-AL"/>
              </w:rPr>
            </w:pPr>
            <w:r w:rsidRPr="00AD2027">
              <w:rPr>
                <w:sz w:val="18"/>
                <w:lang w:val="sq-AL"/>
              </w:rPr>
              <w:t>Useini</w:t>
            </w:r>
          </w:p>
        </w:tc>
        <w:tc>
          <w:tcPr>
            <w:tcW w:w="1587" w:type="dxa"/>
            <w:vAlign w:val="center"/>
          </w:tcPr>
          <w:p w:rsidR="00030CD2" w:rsidRPr="00AD2027" w:rsidRDefault="00030CD2" w:rsidP="00113C3B">
            <w:pPr>
              <w:pStyle w:val="iCStandard"/>
              <w:jc w:val="both"/>
              <w:rPr>
                <w:sz w:val="18"/>
                <w:lang w:val="sq-AL"/>
              </w:rPr>
            </w:pPr>
          </w:p>
        </w:tc>
      </w:tr>
      <w:tr w:rsidR="00030CD2" w:rsidRPr="00AD2027" w:rsidTr="00113C3B">
        <w:trPr>
          <w:cantSplit/>
          <w:trHeight w:hRule="exact" w:val="340"/>
          <w:jc w:val="center"/>
        </w:trPr>
        <w:tc>
          <w:tcPr>
            <w:tcW w:w="1131" w:type="dxa"/>
            <w:vAlign w:val="center"/>
          </w:tcPr>
          <w:p w:rsidR="00030CD2" w:rsidRPr="00AD2027" w:rsidRDefault="00030CD2" w:rsidP="00113C3B">
            <w:pPr>
              <w:pStyle w:val="iCStandard"/>
              <w:jc w:val="both"/>
              <w:rPr>
                <w:sz w:val="18"/>
                <w:lang w:val="sq-AL"/>
              </w:rPr>
            </w:pPr>
            <w:r w:rsidRPr="00AD2027">
              <w:rPr>
                <w:sz w:val="18"/>
                <w:lang w:val="sq-AL"/>
              </w:rPr>
              <w:t>2022-04-01</w:t>
            </w:r>
          </w:p>
        </w:tc>
        <w:tc>
          <w:tcPr>
            <w:tcW w:w="1279" w:type="dxa"/>
            <w:vAlign w:val="center"/>
          </w:tcPr>
          <w:p w:rsidR="00030CD2" w:rsidRPr="00AD2027" w:rsidRDefault="00030CD2" w:rsidP="00113C3B">
            <w:pPr>
              <w:pStyle w:val="iCStandard"/>
              <w:jc w:val="both"/>
              <w:rPr>
                <w:b/>
                <w:sz w:val="18"/>
                <w:lang w:val="sq-AL"/>
              </w:rPr>
            </w:pPr>
            <w:r w:rsidRPr="00AD2027">
              <w:rPr>
                <w:b/>
                <w:sz w:val="18"/>
                <w:lang w:val="sq-AL"/>
              </w:rPr>
              <w:t>7</w:t>
            </w:r>
          </w:p>
        </w:tc>
        <w:tc>
          <w:tcPr>
            <w:tcW w:w="1687" w:type="dxa"/>
            <w:vAlign w:val="center"/>
          </w:tcPr>
          <w:p w:rsidR="00030CD2" w:rsidRPr="00AD2027" w:rsidRDefault="00030CD2" w:rsidP="00113C3B">
            <w:pPr>
              <w:pStyle w:val="iCStandard"/>
              <w:jc w:val="both"/>
              <w:rPr>
                <w:sz w:val="18"/>
                <w:lang w:val="sq-AL"/>
              </w:rPr>
            </w:pPr>
            <w:r w:rsidRPr="00AD2027">
              <w:rPr>
                <w:sz w:val="18"/>
                <w:lang w:val="sq-AL"/>
              </w:rPr>
              <w:t>Vaso</w:t>
            </w:r>
          </w:p>
        </w:tc>
        <w:tc>
          <w:tcPr>
            <w:tcW w:w="1694" w:type="dxa"/>
            <w:vAlign w:val="center"/>
          </w:tcPr>
          <w:p w:rsidR="00030CD2" w:rsidRPr="00AD2027" w:rsidRDefault="00030CD2" w:rsidP="00113C3B">
            <w:pPr>
              <w:pStyle w:val="iCStandard"/>
              <w:jc w:val="both"/>
              <w:rPr>
                <w:sz w:val="18"/>
                <w:lang w:val="sq-AL"/>
              </w:rPr>
            </w:pPr>
            <w:r w:rsidRPr="00AD2027">
              <w:rPr>
                <w:sz w:val="18"/>
                <w:lang w:val="sq-AL"/>
              </w:rPr>
              <w:t>Mathews</w:t>
            </w:r>
          </w:p>
        </w:tc>
        <w:tc>
          <w:tcPr>
            <w:tcW w:w="1694" w:type="dxa"/>
            <w:vAlign w:val="center"/>
          </w:tcPr>
          <w:p w:rsidR="00030CD2" w:rsidRPr="00AD2027" w:rsidRDefault="00030CD2" w:rsidP="00113C3B">
            <w:pPr>
              <w:pStyle w:val="iCStandard"/>
              <w:jc w:val="both"/>
              <w:rPr>
                <w:sz w:val="18"/>
                <w:lang w:val="sq-AL"/>
              </w:rPr>
            </w:pPr>
            <w:r w:rsidRPr="00AD2027">
              <w:rPr>
                <w:sz w:val="18"/>
                <w:lang w:val="sq-AL"/>
              </w:rPr>
              <w:t>Useini</w:t>
            </w:r>
          </w:p>
        </w:tc>
        <w:tc>
          <w:tcPr>
            <w:tcW w:w="1587" w:type="dxa"/>
            <w:vAlign w:val="center"/>
          </w:tcPr>
          <w:p w:rsidR="00030CD2" w:rsidRPr="00AD2027" w:rsidRDefault="00030CD2" w:rsidP="00113C3B">
            <w:pPr>
              <w:pStyle w:val="iCStandard"/>
              <w:jc w:val="both"/>
              <w:rPr>
                <w:sz w:val="18"/>
                <w:lang w:val="sq-AL"/>
              </w:rPr>
            </w:pPr>
          </w:p>
        </w:tc>
      </w:tr>
      <w:tr w:rsidR="00030CD2" w:rsidRPr="00AD2027" w:rsidTr="00113C3B">
        <w:trPr>
          <w:cantSplit/>
          <w:trHeight w:hRule="exact" w:val="340"/>
          <w:jc w:val="center"/>
        </w:trPr>
        <w:tc>
          <w:tcPr>
            <w:tcW w:w="1131" w:type="dxa"/>
            <w:vAlign w:val="center"/>
          </w:tcPr>
          <w:p w:rsidR="00030CD2" w:rsidRPr="00AD2027" w:rsidRDefault="00030CD2" w:rsidP="00113C3B">
            <w:pPr>
              <w:pStyle w:val="iCStandard"/>
              <w:jc w:val="both"/>
              <w:rPr>
                <w:sz w:val="18"/>
                <w:lang w:val="sq-AL"/>
              </w:rPr>
            </w:pPr>
            <w:r w:rsidRPr="00AD2027">
              <w:rPr>
                <w:sz w:val="18"/>
                <w:lang w:val="sq-AL"/>
              </w:rPr>
              <w:t>2022-06-20</w:t>
            </w:r>
          </w:p>
        </w:tc>
        <w:tc>
          <w:tcPr>
            <w:tcW w:w="1279" w:type="dxa"/>
            <w:vAlign w:val="center"/>
          </w:tcPr>
          <w:p w:rsidR="00030CD2" w:rsidRPr="00AD2027" w:rsidRDefault="00030CD2" w:rsidP="00113C3B">
            <w:pPr>
              <w:pStyle w:val="iCStandard"/>
              <w:jc w:val="both"/>
              <w:rPr>
                <w:b/>
                <w:sz w:val="18"/>
                <w:lang w:val="sq-AL"/>
              </w:rPr>
            </w:pPr>
            <w:r w:rsidRPr="00AD2027">
              <w:rPr>
                <w:b/>
                <w:sz w:val="18"/>
                <w:lang w:val="sq-AL"/>
              </w:rPr>
              <w:t>8</w:t>
            </w:r>
          </w:p>
        </w:tc>
        <w:tc>
          <w:tcPr>
            <w:tcW w:w="1687" w:type="dxa"/>
            <w:vAlign w:val="center"/>
          </w:tcPr>
          <w:p w:rsidR="00030CD2" w:rsidRPr="00AD2027" w:rsidRDefault="00030CD2" w:rsidP="00113C3B">
            <w:pPr>
              <w:pStyle w:val="iCStandard"/>
              <w:jc w:val="both"/>
              <w:rPr>
                <w:sz w:val="18"/>
                <w:lang w:val="sq-AL"/>
              </w:rPr>
            </w:pPr>
            <w:r w:rsidRPr="00AD2027">
              <w:rPr>
                <w:sz w:val="18"/>
                <w:lang w:val="sq-AL"/>
              </w:rPr>
              <w:t>Vaso</w:t>
            </w:r>
          </w:p>
        </w:tc>
        <w:tc>
          <w:tcPr>
            <w:tcW w:w="1694" w:type="dxa"/>
            <w:vAlign w:val="center"/>
          </w:tcPr>
          <w:p w:rsidR="00030CD2" w:rsidRPr="00AD2027" w:rsidRDefault="00030CD2" w:rsidP="00113C3B">
            <w:pPr>
              <w:pStyle w:val="iCStandard"/>
              <w:jc w:val="both"/>
              <w:rPr>
                <w:sz w:val="18"/>
                <w:lang w:val="sq-AL"/>
              </w:rPr>
            </w:pPr>
            <w:r w:rsidRPr="00AD2027">
              <w:rPr>
                <w:sz w:val="18"/>
                <w:lang w:val="sq-AL"/>
              </w:rPr>
              <w:t>Mathews</w:t>
            </w:r>
          </w:p>
        </w:tc>
        <w:tc>
          <w:tcPr>
            <w:tcW w:w="1694" w:type="dxa"/>
            <w:vAlign w:val="center"/>
          </w:tcPr>
          <w:p w:rsidR="00030CD2" w:rsidRPr="00AD2027" w:rsidRDefault="00030CD2" w:rsidP="00113C3B">
            <w:pPr>
              <w:pStyle w:val="iCStandard"/>
              <w:jc w:val="both"/>
              <w:rPr>
                <w:sz w:val="18"/>
                <w:lang w:val="sq-AL"/>
              </w:rPr>
            </w:pPr>
            <w:r w:rsidRPr="00AD2027">
              <w:rPr>
                <w:sz w:val="18"/>
                <w:lang w:val="sq-AL"/>
              </w:rPr>
              <w:t>Useini</w:t>
            </w:r>
          </w:p>
        </w:tc>
        <w:tc>
          <w:tcPr>
            <w:tcW w:w="1587" w:type="dxa"/>
            <w:vAlign w:val="center"/>
          </w:tcPr>
          <w:p w:rsidR="00030CD2" w:rsidRPr="00AD2027" w:rsidRDefault="00030CD2" w:rsidP="00113C3B">
            <w:pPr>
              <w:pStyle w:val="iCStandard"/>
              <w:jc w:val="both"/>
              <w:rPr>
                <w:sz w:val="18"/>
                <w:lang w:val="sq-AL"/>
              </w:rPr>
            </w:pPr>
          </w:p>
        </w:tc>
      </w:tr>
    </w:tbl>
    <w:p w:rsidR="00030CD2" w:rsidRPr="00AD2027" w:rsidRDefault="00030CD2" w:rsidP="00030CD2">
      <w:pPr>
        <w:pStyle w:val="iCStandard"/>
        <w:jc w:val="both"/>
        <w:rPr>
          <w:lang w:val="en-GB"/>
        </w:rPr>
      </w:pPr>
      <w:r w:rsidRPr="00AD2027">
        <w:rPr>
          <w:lang w:val="en-GB"/>
        </w:rPr>
        <w:br w:type="page"/>
      </w:r>
    </w:p>
    <w:p w:rsidR="00030CD2" w:rsidRPr="00AD2027" w:rsidRDefault="00030CD2" w:rsidP="00030CD2">
      <w:pPr>
        <w:pStyle w:val="iCStandard"/>
        <w:jc w:val="both"/>
        <w:rPr>
          <w:lang w:val="en-GB"/>
        </w:rPr>
      </w:pPr>
    </w:p>
    <w:p w:rsidR="00030CD2" w:rsidRPr="00AD2027" w:rsidRDefault="00030CD2" w:rsidP="00030CD2">
      <w:pPr>
        <w:pStyle w:val="iCStandard"/>
        <w:jc w:val="both"/>
        <w:rPr>
          <w:lang w:val="en-GB"/>
        </w:rPr>
      </w:pPr>
    </w:p>
    <w:p w:rsidR="00030CD2" w:rsidRPr="00AD2027" w:rsidRDefault="00030CD2" w:rsidP="00030CD2">
      <w:pPr>
        <w:pStyle w:val="iCStandard"/>
        <w:jc w:val="both"/>
        <w:rPr>
          <w:lang w:val="en-GB"/>
        </w:rPr>
      </w:pPr>
    </w:p>
    <w:p w:rsidR="00030CD2" w:rsidRPr="00AD2027" w:rsidRDefault="00030CD2" w:rsidP="00030CD2">
      <w:pPr>
        <w:pStyle w:val="iCStandard"/>
        <w:jc w:val="both"/>
        <w:rPr>
          <w:b/>
          <w:lang w:val="sq-AL"/>
        </w:rPr>
      </w:pPr>
      <w:r w:rsidRPr="00AD2027">
        <w:rPr>
          <w:b/>
          <w:lang w:val="sq-AL"/>
        </w:rPr>
        <w:t>PËRMBAJTJA</w:t>
      </w:r>
    </w:p>
    <w:p w:rsidR="00030CD2" w:rsidRPr="00AD2027" w:rsidRDefault="00030CD2" w:rsidP="00030CD2">
      <w:pPr>
        <w:pStyle w:val="iCStandard"/>
        <w:jc w:val="both"/>
        <w:rPr>
          <w:lang w:val="sq-AL"/>
        </w:rPr>
      </w:pPr>
    </w:p>
    <w:p w:rsidR="00030CD2" w:rsidRPr="00AD2027" w:rsidRDefault="00030CD2" w:rsidP="00030CD2">
      <w:pPr>
        <w:pStyle w:val="iCStandard"/>
        <w:jc w:val="both"/>
        <w:rPr>
          <w:lang w:val="sq-AL"/>
        </w:rPr>
      </w:pPr>
    </w:p>
    <w:p w:rsidR="00030CD2" w:rsidRPr="00AD2027" w:rsidRDefault="00030CD2" w:rsidP="00030CD2">
      <w:pPr>
        <w:pStyle w:val="TOC1"/>
        <w:tabs>
          <w:tab w:val="right" w:leader="dot" w:pos="9061"/>
        </w:tabs>
        <w:jc w:val="both"/>
        <w:rPr>
          <w:b w:val="0"/>
          <w:noProof/>
          <w:szCs w:val="22"/>
          <w:lang w:val="sq-AL" w:eastAsia="en-GB"/>
        </w:rPr>
      </w:pPr>
      <w:r w:rsidRPr="00AD2027">
        <w:rPr>
          <w:lang w:val="sq-AL"/>
        </w:rPr>
        <w:fldChar w:fldCharType="begin"/>
      </w:r>
      <w:r w:rsidRPr="00AD2027">
        <w:rPr>
          <w:lang w:val="sq-AL"/>
        </w:rPr>
        <w:instrText xml:space="preserve"> TOC \o "1-4" \u </w:instrText>
      </w:r>
      <w:r w:rsidRPr="00AD2027">
        <w:rPr>
          <w:lang w:val="sq-AL"/>
        </w:rPr>
        <w:fldChar w:fldCharType="separate"/>
      </w:r>
      <w:r w:rsidRPr="00AD2027">
        <w:rPr>
          <w:noProof/>
          <w:lang w:val="sq-AL"/>
        </w:rPr>
        <w:t>1.</w:t>
      </w:r>
      <w:r w:rsidRPr="00AD2027">
        <w:rPr>
          <w:b w:val="0"/>
          <w:noProof/>
          <w:szCs w:val="22"/>
          <w:lang w:val="sq-AL" w:eastAsia="en-GB"/>
        </w:rPr>
        <w:tab/>
      </w:r>
      <w:r w:rsidRPr="00AD2027">
        <w:rPr>
          <w:noProof/>
          <w:lang w:val="sq-AL"/>
        </w:rPr>
        <w:t>Hyrje</w:t>
      </w:r>
      <w:r w:rsidRPr="00AD2027">
        <w:rPr>
          <w:noProof/>
          <w:lang w:val="sq-AL"/>
        </w:rPr>
        <w:tab/>
      </w:r>
      <w:r w:rsidRPr="00AD2027">
        <w:rPr>
          <w:noProof/>
          <w:lang w:val="sq-AL"/>
        </w:rPr>
        <w:fldChar w:fldCharType="begin"/>
      </w:r>
      <w:r w:rsidRPr="00AD2027">
        <w:rPr>
          <w:noProof/>
          <w:lang w:val="sq-AL"/>
        </w:rPr>
        <w:instrText xml:space="preserve"> PAGEREF _Toc509062076 \h </w:instrText>
      </w:r>
      <w:r w:rsidRPr="00AD2027">
        <w:rPr>
          <w:noProof/>
          <w:lang w:val="sq-AL"/>
        </w:rPr>
      </w:r>
      <w:r w:rsidRPr="00AD2027">
        <w:rPr>
          <w:noProof/>
          <w:lang w:val="sq-AL"/>
        </w:rPr>
        <w:fldChar w:fldCharType="separate"/>
      </w:r>
      <w:r w:rsidRPr="00AD2027">
        <w:rPr>
          <w:noProof/>
          <w:lang w:val="sq-AL"/>
        </w:rPr>
        <w:t>1</w:t>
      </w:r>
      <w:r w:rsidRPr="00AD2027">
        <w:rPr>
          <w:noProof/>
          <w:lang w:val="sq-AL"/>
        </w:rPr>
        <w:fldChar w:fldCharType="end"/>
      </w:r>
    </w:p>
    <w:p w:rsidR="00030CD2" w:rsidRPr="00AD2027" w:rsidRDefault="00030CD2" w:rsidP="00030CD2">
      <w:pPr>
        <w:pStyle w:val="TOC2"/>
        <w:tabs>
          <w:tab w:val="right" w:leader="dot" w:pos="9061"/>
        </w:tabs>
        <w:jc w:val="both"/>
        <w:rPr>
          <w:noProof/>
          <w:szCs w:val="22"/>
          <w:lang w:val="sq-AL" w:eastAsia="en-GB"/>
        </w:rPr>
      </w:pPr>
      <w:r w:rsidRPr="00AD2027">
        <w:rPr>
          <w:noProof/>
          <w:lang w:val="sq-AL"/>
        </w:rPr>
        <w:t>1.1.</w:t>
      </w:r>
      <w:r w:rsidRPr="00AD2027">
        <w:rPr>
          <w:noProof/>
          <w:szCs w:val="22"/>
          <w:lang w:val="sq-AL" w:eastAsia="en-GB"/>
        </w:rPr>
        <w:tab/>
        <w:t>Objektivi dhe Fushëveprimi i Dokumentit</w:t>
      </w:r>
      <w:r w:rsidRPr="00AD2027">
        <w:rPr>
          <w:noProof/>
          <w:lang w:val="sq-AL"/>
        </w:rPr>
        <w:tab/>
      </w:r>
      <w:r w:rsidRPr="00AD2027">
        <w:rPr>
          <w:noProof/>
          <w:lang w:val="sq-AL"/>
        </w:rPr>
        <w:fldChar w:fldCharType="begin"/>
      </w:r>
      <w:r w:rsidRPr="00AD2027">
        <w:rPr>
          <w:noProof/>
          <w:lang w:val="sq-AL"/>
        </w:rPr>
        <w:instrText xml:space="preserve"> PAGEREF _Toc509062077 \h </w:instrText>
      </w:r>
      <w:r w:rsidRPr="00AD2027">
        <w:rPr>
          <w:noProof/>
          <w:lang w:val="sq-AL"/>
        </w:rPr>
      </w:r>
      <w:r w:rsidRPr="00AD2027">
        <w:rPr>
          <w:noProof/>
          <w:lang w:val="sq-AL"/>
        </w:rPr>
        <w:fldChar w:fldCharType="separate"/>
      </w:r>
      <w:r w:rsidRPr="00AD2027">
        <w:rPr>
          <w:noProof/>
          <w:lang w:val="sq-AL"/>
        </w:rPr>
        <w:t>1</w:t>
      </w:r>
      <w:r w:rsidRPr="00AD2027">
        <w:rPr>
          <w:noProof/>
          <w:lang w:val="sq-AL"/>
        </w:rPr>
        <w:fldChar w:fldCharType="end"/>
      </w:r>
    </w:p>
    <w:p w:rsidR="00030CD2" w:rsidRPr="00AD2027" w:rsidRDefault="00030CD2" w:rsidP="00030CD2">
      <w:pPr>
        <w:pStyle w:val="TOC2"/>
        <w:tabs>
          <w:tab w:val="right" w:leader="dot" w:pos="9061"/>
        </w:tabs>
        <w:jc w:val="both"/>
        <w:rPr>
          <w:noProof/>
          <w:szCs w:val="22"/>
          <w:lang w:val="sq-AL" w:eastAsia="en-GB"/>
        </w:rPr>
      </w:pPr>
      <w:r w:rsidRPr="00AD2027">
        <w:rPr>
          <w:noProof/>
          <w:lang w:val="sq-AL"/>
        </w:rPr>
        <w:t>1.2.</w:t>
      </w:r>
      <w:r w:rsidRPr="00AD2027">
        <w:rPr>
          <w:noProof/>
          <w:szCs w:val="22"/>
          <w:lang w:val="sq-AL" w:eastAsia="en-GB"/>
        </w:rPr>
        <w:tab/>
        <w:t>Përshkrimi i Projektit</w:t>
      </w:r>
      <w:r w:rsidRPr="00AD2027">
        <w:rPr>
          <w:noProof/>
          <w:lang w:val="sq-AL"/>
        </w:rPr>
        <w:tab/>
      </w:r>
      <w:r w:rsidRPr="00AD2027">
        <w:rPr>
          <w:noProof/>
          <w:lang w:val="sq-AL"/>
        </w:rPr>
        <w:fldChar w:fldCharType="begin"/>
      </w:r>
      <w:r w:rsidRPr="00AD2027">
        <w:rPr>
          <w:noProof/>
          <w:lang w:val="sq-AL"/>
        </w:rPr>
        <w:instrText xml:space="preserve"> PAGEREF _Toc509062078 \h </w:instrText>
      </w:r>
      <w:r w:rsidRPr="00AD2027">
        <w:rPr>
          <w:noProof/>
          <w:lang w:val="sq-AL"/>
        </w:rPr>
      </w:r>
      <w:r w:rsidRPr="00AD2027">
        <w:rPr>
          <w:noProof/>
          <w:lang w:val="sq-AL"/>
        </w:rPr>
        <w:fldChar w:fldCharType="separate"/>
      </w:r>
      <w:r w:rsidRPr="00AD2027">
        <w:rPr>
          <w:noProof/>
          <w:lang w:val="sq-AL"/>
        </w:rPr>
        <w:t>1</w:t>
      </w:r>
      <w:r w:rsidRPr="00AD2027">
        <w:rPr>
          <w:noProof/>
          <w:lang w:val="sq-AL"/>
        </w:rPr>
        <w:fldChar w:fldCharType="end"/>
      </w:r>
    </w:p>
    <w:p w:rsidR="00030CD2" w:rsidRPr="00AD2027" w:rsidRDefault="00030CD2" w:rsidP="00030CD2">
      <w:pPr>
        <w:pStyle w:val="TOC2"/>
        <w:tabs>
          <w:tab w:val="right" w:leader="dot" w:pos="9061"/>
        </w:tabs>
        <w:jc w:val="both"/>
        <w:rPr>
          <w:noProof/>
          <w:szCs w:val="22"/>
          <w:lang w:val="sq-AL" w:eastAsia="en-GB"/>
        </w:rPr>
      </w:pPr>
      <w:r w:rsidRPr="00AD2027">
        <w:rPr>
          <w:noProof/>
          <w:lang w:val="sq-AL"/>
        </w:rPr>
        <w:t>1.3.</w:t>
      </w:r>
      <w:r w:rsidRPr="00AD2027">
        <w:rPr>
          <w:noProof/>
          <w:szCs w:val="22"/>
          <w:lang w:val="sq-AL" w:eastAsia="en-GB"/>
        </w:rPr>
        <w:tab/>
        <w:t xml:space="preserve">Statusi i Aktiviteteve të Përvetësimit të </w:t>
      </w:r>
      <w:r w:rsidR="0082537F">
        <w:rPr>
          <w:noProof/>
          <w:szCs w:val="22"/>
          <w:lang w:val="sq-AL" w:eastAsia="en-GB"/>
        </w:rPr>
        <w:t>Tokës</w:t>
      </w:r>
      <w:r w:rsidRPr="00AD2027">
        <w:rPr>
          <w:noProof/>
          <w:lang w:val="sq-AL"/>
        </w:rPr>
        <w:tab/>
      </w:r>
      <w:r w:rsidRPr="00AD2027">
        <w:rPr>
          <w:noProof/>
          <w:lang w:val="sq-AL"/>
        </w:rPr>
        <w:fldChar w:fldCharType="begin"/>
      </w:r>
      <w:r w:rsidRPr="00AD2027">
        <w:rPr>
          <w:noProof/>
          <w:lang w:val="sq-AL"/>
        </w:rPr>
        <w:instrText xml:space="preserve"> PAGEREF _Toc509062079 \h </w:instrText>
      </w:r>
      <w:r w:rsidRPr="00AD2027">
        <w:rPr>
          <w:noProof/>
          <w:lang w:val="sq-AL"/>
        </w:rPr>
      </w:r>
      <w:r w:rsidRPr="00AD2027">
        <w:rPr>
          <w:noProof/>
          <w:lang w:val="sq-AL"/>
        </w:rPr>
        <w:fldChar w:fldCharType="separate"/>
      </w:r>
      <w:r w:rsidRPr="00AD2027">
        <w:rPr>
          <w:noProof/>
          <w:lang w:val="sq-AL"/>
        </w:rPr>
        <w:t>3</w:t>
      </w:r>
      <w:r w:rsidRPr="00AD2027">
        <w:rPr>
          <w:noProof/>
          <w:lang w:val="sq-AL"/>
        </w:rPr>
        <w:fldChar w:fldCharType="end"/>
      </w:r>
    </w:p>
    <w:p w:rsidR="00030CD2" w:rsidRPr="00AD2027" w:rsidRDefault="00030CD2" w:rsidP="00030CD2">
      <w:pPr>
        <w:pStyle w:val="TOC3"/>
        <w:tabs>
          <w:tab w:val="right" w:leader="dot" w:pos="9061"/>
        </w:tabs>
        <w:jc w:val="both"/>
        <w:rPr>
          <w:noProof/>
          <w:szCs w:val="22"/>
          <w:lang w:val="sq-AL" w:eastAsia="en-GB"/>
        </w:rPr>
      </w:pPr>
      <w:r w:rsidRPr="00AD2027">
        <w:rPr>
          <w:noProof/>
          <w:lang w:val="sq-AL"/>
        </w:rPr>
        <w:t>1.3.1.</w:t>
      </w:r>
      <w:r w:rsidRPr="00AD2027">
        <w:rPr>
          <w:noProof/>
          <w:szCs w:val="22"/>
          <w:lang w:val="sq-AL" w:eastAsia="en-GB"/>
        </w:rPr>
        <w:tab/>
        <w:t xml:space="preserve">Statusi Aktual i Përvetësimit të </w:t>
      </w:r>
      <w:r w:rsidR="0082537F">
        <w:rPr>
          <w:noProof/>
          <w:szCs w:val="22"/>
          <w:lang w:val="sq-AL" w:eastAsia="en-GB"/>
        </w:rPr>
        <w:t>Tokës</w:t>
      </w:r>
      <w:r w:rsidRPr="00AD2027">
        <w:rPr>
          <w:noProof/>
          <w:lang w:val="sq-AL"/>
        </w:rPr>
        <w:tab/>
      </w:r>
      <w:r w:rsidRPr="00AD2027">
        <w:rPr>
          <w:noProof/>
          <w:lang w:val="sq-AL"/>
        </w:rPr>
        <w:fldChar w:fldCharType="begin"/>
      </w:r>
      <w:r w:rsidRPr="00AD2027">
        <w:rPr>
          <w:noProof/>
          <w:lang w:val="sq-AL"/>
        </w:rPr>
        <w:instrText xml:space="preserve"> PAGEREF _Toc509062080 \h </w:instrText>
      </w:r>
      <w:r w:rsidRPr="00AD2027">
        <w:rPr>
          <w:noProof/>
          <w:lang w:val="sq-AL"/>
        </w:rPr>
      </w:r>
      <w:r w:rsidRPr="00AD2027">
        <w:rPr>
          <w:noProof/>
          <w:lang w:val="sq-AL"/>
        </w:rPr>
        <w:fldChar w:fldCharType="separate"/>
      </w:r>
      <w:r w:rsidRPr="00AD2027">
        <w:rPr>
          <w:noProof/>
          <w:lang w:val="sq-AL"/>
        </w:rPr>
        <w:t>3</w:t>
      </w:r>
      <w:r w:rsidRPr="00AD2027">
        <w:rPr>
          <w:noProof/>
          <w:lang w:val="sq-AL"/>
        </w:rPr>
        <w:fldChar w:fldCharType="end"/>
      </w:r>
    </w:p>
    <w:p w:rsidR="00030CD2" w:rsidRPr="00AD2027" w:rsidRDefault="00030CD2" w:rsidP="00030CD2">
      <w:pPr>
        <w:pStyle w:val="TOC3"/>
        <w:tabs>
          <w:tab w:val="right" w:leader="dot" w:pos="9061"/>
        </w:tabs>
        <w:jc w:val="both"/>
        <w:rPr>
          <w:noProof/>
          <w:szCs w:val="22"/>
          <w:lang w:val="sq-AL" w:eastAsia="en-GB"/>
        </w:rPr>
      </w:pPr>
      <w:r w:rsidRPr="00AD2027">
        <w:rPr>
          <w:noProof/>
          <w:lang w:val="sq-AL"/>
        </w:rPr>
        <w:t>1.3.2.</w:t>
      </w:r>
      <w:r w:rsidRPr="00AD2027">
        <w:rPr>
          <w:noProof/>
          <w:szCs w:val="22"/>
          <w:lang w:val="sq-AL" w:eastAsia="en-GB"/>
        </w:rPr>
        <w:tab/>
        <w:t xml:space="preserve">Procesi i Planifikuar i Përvetësimit të </w:t>
      </w:r>
      <w:r w:rsidR="0082537F">
        <w:rPr>
          <w:noProof/>
          <w:szCs w:val="22"/>
          <w:lang w:val="sq-AL" w:eastAsia="en-GB"/>
        </w:rPr>
        <w:t>Tokës</w:t>
      </w:r>
      <w:r w:rsidRPr="00AD2027">
        <w:rPr>
          <w:noProof/>
          <w:szCs w:val="22"/>
          <w:lang w:val="sq-AL" w:eastAsia="en-GB"/>
        </w:rPr>
        <w:t xml:space="preserve"> </w:t>
      </w:r>
      <w:r w:rsidRPr="00AD2027">
        <w:rPr>
          <w:noProof/>
          <w:lang w:val="sq-AL"/>
        </w:rPr>
        <w:tab/>
      </w:r>
      <w:r w:rsidRPr="00AD2027">
        <w:rPr>
          <w:noProof/>
          <w:lang w:val="sq-AL"/>
        </w:rPr>
        <w:fldChar w:fldCharType="begin"/>
      </w:r>
      <w:r w:rsidRPr="00AD2027">
        <w:rPr>
          <w:noProof/>
          <w:lang w:val="sq-AL"/>
        </w:rPr>
        <w:instrText xml:space="preserve"> PAGEREF _Toc509062081 \h </w:instrText>
      </w:r>
      <w:r w:rsidRPr="00AD2027">
        <w:rPr>
          <w:noProof/>
          <w:lang w:val="sq-AL"/>
        </w:rPr>
      </w:r>
      <w:r w:rsidRPr="00AD2027">
        <w:rPr>
          <w:noProof/>
          <w:lang w:val="sq-AL"/>
        </w:rPr>
        <w:fldChar w:fldCharType="separate"/>
      </w:r>
      <w:r w:rsidRPr="00AD2027">
        <w:rPr>
          <w:noProof/>
          <w:lang w:val="sq-AL"/>
        </w:rPr>
        <w:t>4</w:t>
      </w:r>
      <w:r w:rsidRPr="00AD2027">
        <w:rPr>
          <w:noProof/>
          <w:lang w:val="sq-AL"/>
        </w:rPr>
        <w:fldChar w:fldCharType="end"/>
      </w:r>
    </w:p>
    <w:p w:rsidR="00030CD2" w:rsidRPr="00AD2027" w:rsidRDefault="00030CD2" w:rsidP="00030CD2">
      <w:pPr>
        <w:pStyle w:val="TOC1"/>
        <w:tabs>
          <w:tab w:val="right" w:leader="dot" w:pos="9061"/>
        </w:tabs>
        <w:jc w:val="both"/>
        <w:rPr>
          <w:b w:val="0"/>
          <w:noProof/>
          <w:szCs w:val="22"/>
          <w:lang w:val="sq-AL" w:eastAsia="en-GB"/>
        </w:rPr>
      </w:pPr>
      <w:r w:rsidRPr="00AD2027">
        <w:rPr>
          <w:noProof/>
          <w:lang w:val="sq-AL"/>
        </w:rPr>
        <w:t>2.</w:t>
      </w:r>
      <w:r w:rsidRPr="00AD2027">
        <w:rPr>
          <w:b w:val="0"/>
          <w:noProof/>
          <w:szCs w:val="22"/>
          <w:lang w:val="sq-AL" w:eastAsia="en-GB"/>
        </w:rPr>
        <w:tab/>
      </w:r>
      <w:r w:rsidRPr="00AD2027">
        <w:rPr>
          <w:bCs/>
          <w:noProof/>
          <w:szCs w:val="22"/>
          <w:lang w:val="sq-AL" w:eastAsia="en-GB"/>
        </w:rPr>
        <w:t>Korniza Ligjore dhe Institucionale</w:t>
      </w:r>
      <w:r w:rsidRPr="00AD2027">
        <w:rPr>
          <w:noProof/>
          <w:lang w:val="sq-AL"/>
        </w:rPr>
        <w:tab/>
      </w:r>
      <w:r w:rsidRPr="00AD2027">
        <w:rPr>
          <w:noProof/>
          <w:lang w:val="sq-AL"/>
        </w:rPr>
        <w:fldChar w:fldCharType="begin"/>
      </w:r>
      <w:r w:rsidRPr="00AD2027">
        <w:rPr>
          <w:noProof/>
          <w:lang w:val="sq-AL"/>
        </w:rPr>
        <w:instrText xml:space="preserve"> PAGEREF _Toc509062082 \h </w:instrText>
      </w:r>
      <w:r w:rsidRPr="00AD2027">
        <w:rPr>
          <w:noProof/>
          <w:lang w:val="sq-AL"/>
        </w:rPr>
      </w:r>
      <w:r w:rsidRPr="00AD2027">
        <w:rPr>
          <w:noProof/>
          <w:lang w:val="sq-AL"/>
        </w:rPr>
        <w:fldChar w:fldCharType="separate"/>
      </w:r>
      <w:r w:rsidRPr="00AD2027">
        <w:rPr>
          <w:noProof/>
          <w:lang w:val="sq-AL"/>
        </w:rPr>
        <w:t>4</w:t>
      </w:r>
      <w:r w:rsidRPr="00AD2027">
        <w:rPr>
          <w:noProof/>
          <w:lang w:val="sq-AL"/>
        </w:rPr>
        <w:fldChar w:fldCharType="end"/>
      </w:r>
    </w:p>
    <w:p w:rsidR="00030CD2" w:rsidRPr="00AD2027" w:rsidRDefault="00030CD2" w:rsidP="00030CD2">
      <w:pPr>
        <w:pStyle w:val="TOC2"/>
        <w:tabs>
          <w:tab w:val="right" w:leader="dot" w:pos="9061"/>
        </w:tabs>
        <w:jc w:val="both"/>
        <w:rPr>
          <w:noProof/>
          <w:szCs w:val="22"/>
          <w:lang w:val="sq-AL" w:eastAsia="en-GB"/>
        </w:rPr>
      </w:pPr>
      <w:r w:rsidRPr="00AD2027">
        <w:rPr>
          <w:noProof/>
          <w:lang w:val="sq-AL"/>
        </w:rPr>
        <w:t>2.1.</w:t>
      </w:r>
      <w:r w:rsidRPr="00AD2027">
        <w:rPr>
          <w:noProof/>
          <w:szCs w:val="22"/>
          <w:lang w:val="sq-AL" w:eastAsia="en-GB"/>
        </w:rPr>
        <w:tab/>
        <w:t>Ligji p</w:t>
      </w:r>
      <w:r w:rsidRPr="00AD2027">
        <w:rPr>
          <w:rFonts w:cs="Calibri"/>
          <w:noProof/>
          <w:szCs w:val="22"/>
          <w:lang w:val="sq-AL" w:eastAsia="en-GB"/>
        </w:rPr>
        <w:t>ë</w:t>
      </w:r>
      <w:r w:rsidRPr="00AD2027">
        <w:rPr>
          <w:noProof/>
          <w:szCs w:val="22"/>
          <w:lang w:val="sq-AL" w:eastAsia="en-GB"/>
        </w:rPr>
        <w:t>r Shpronësim i Kosovës</w:t>
      </w:r>
      <w:r w:rsidRPr="00AD2027">
        <w:rPr>
          <w:noProof/>
          <w:lang w:val="sq-AL"/>
        </w:rPr>
        <w:tab/>
      </w:r>
      <w:r w:rsidRPr="00AD2027">
        <w:rPr>
          <w:noProof/>
          <w:lang w:val="sq-AL"/>
        </w:rPr>
        <w:fldChar w:fldCharType="begin"/>
      </w:r>
      <w:r w:rsidRPr="00AD2027">
        <w:rPr>
          <w:noProof/>
          <w:lang w:val="sq-AL"/>
        </w:rPr>
        <w:instrText xml:space="preserve"> PAGEREF _Toc509062083 \h </w:instrText>
      </w:r>
      <w:r w:rsidRPr="00AD2027">
        <w:rPr>
          <w:noProof/>
          <w:lang w:val="sq-AL"/>
        </w:rPr>
      </w:r>
      <w:r w:rsidRPr="00AD2027">
        <w:rPr>
          <w:noProof/>
          <w:lang w:val="sq-AL"/>
        </w:rPr>
        <w:fldChar w:fldCharType="separate"/>
      </w:r>
      <w:r w:rsidRPr="00AD2027">
        <w:rPr>
          <w:noProof/>
          <w:lang w:val="sq-AL"/>
        </w:rPr>
        <w:t>4</w:t>
      </w:r>
      <w:r w:rsidRPr="00AD2027">
        <w:rPr>
          <w:noProof/>
          <w:lang w:val="sq-AL"/>
        </w:rPr>
        <w:fldChar w:fldCharType="end"/>
      </w:r>
    </w:p>
    <w:p w:rsidR="00030CD2" w:rsidRPr="00AD2027" w:rsidRDefault="00030CD2" w:rsidP="00030CD2">
      <w:pPr>
        <w:pStyle w:val="TOC3"/>
        <w:tabs>
          <w:tab w:val="right" w:leader="dot" w:pos="9061"/>
        </w:tabs>
        <w:jc w:val="both"/>
        <w:rPr>
          <w:noProof/>
          <w:szCs w:val="22"/>
          <w:lang w:val="sq-AL" w:eastAsia="en-GB"/>
        </w:rPr>
      </w:pPr>
      <w:r w:rsidRPr="00AD2027">
        <w:rPr>
          <w:noProof/>
          <w:lang w:val="sq-AL"/>
        </w:rPr>
        <w:t>2.1.1.</w:t>
      </w:r>
      <w:r w:rsidRPr="00AD2027">
        <w:rPr>
          <w:noProof/>
          <w:szCs w:val="22"/>
          <w:lang w:val="sq-AL" w:eastAsia="en-GB"/>
        </w:rPr>
        <w:tab/>
        <w:t>Interesi publik</w:t>
      </w:r>
      <w:r w:rsidRPr="00AD2027">
        <w:rPr>
          <w:noProof/>
          <w:lang w:val="sq-AL"/>
        </w:rPr>
        <w:tab/>
      </w:r>
      <w:r w:rsidRPr="00AD2027">
        <w:rPr>
          <w:noProof/>
          <w:lang w:val="sq-AL"/>
        </w:rPr>
        <w:fldChar w:fldCharType="begin"/>
      </w:r>
      <w:r w:rsidRPr="00AD2027">
        <w:rPr>
          <w:noProof/>
          <w:lang w:val="sq-AL"/>
        </w:rPr>
        <w:instrText xml:space="preserve"> PAGEREF _Toc509062084 \h </w:instrText>
      </w:r>
      <w:r w:rsidRPr="00AD2027">
        <w:rPr>
          <w:noProof/>
          <w:lang w:val="sq-AL"/>
        </w:rPr>
      </w:r>
      <w:r w:rsidRPr="00AD2027">
        <w:rPr>
          <w:noProof/>
          <w:lang w:val="sq-AL"/>
        </w:rPr>
        <w:fldChar w:fldCharType="separate"/>
      </w:r>
      <w:r w:rsidRPr="00AD2027">
        <w:rPr>
          <w:noProof/>
          <w:lang w:val="sq-AL"/>
        </w:rPr>
        <w:t>5</w:t>
      </w:r>
      <w:r w:rsidRPr="00AD2027">
        <w:rPr>
          <w:noProof/>
          <w:lang w:val="sq-AL"/>
        </w:rPr>
        <w:fldChar w:fldCharType="end"/>
      </w:r>
    </w:p>
    <w:p w:rsidR="00030CD2" w:rsidRPr="00AD2027" w:rsidRDefault="00030CD2" w:rsidP="0082537F">
      <w:pPr>
        <w:pStyle w:val="TOC3"/>
        <w:tabs>
          <w:tab w:val="right" w:leader="dot" w:pos="9061"/>
        </w:tabs>
        <w:spacing w:line="240" w:lineRule="exact"/>
        <w:jc w:val="both"/>
        <w:rPr>
          <w:noProof/>
          <w:szCs w:val="22"/>
          <w:lang w:val="sq-AL" w:eastAsia="en-GB"/>
        </w:rPr>
      </w:pPr>
      <w:r w:rsidRPr="00AD2027">
        <w:rPr>
          <w:rFonts w:cs="Calibri"/>
          <w:noProof/>
          <w:lang w:val="sq-AL"/>
        </w:rPr>
        <w:t>2.1.2.</w:t>
      </w:r>
      <w:r w:rsidRPr="00AD2027">
        <w:rPr>
          <w:noProof/>
          <w:szCs w:val="22"/>
          <w:lang w:val="sq-AL" w:eastAsia="en-GB"/>
        </w:rPr>
        <w:tab/>
        <w:t>Kërkesa për Shpronësim</w:t>
      </w:r>
      <w:r w:rsidRPr="00AD2027">
        <w:rPr>
          <w:noProof/>
          <w:lang w:val="sq-AL"/>
        </w:rPr>
        <w:tab/>
      </w:r>
      <w:r w:rsidRPr="00AD2027">
        <w:rPr>
          <w:noProof/>
          <w:lang w:val="sq-AL"/>
        </w:rPr>
        <w:fldChar w:fldCharType="begin"/>
      </w:r>
      <w:r w:rsidRPr="00AD2027">
        <w:rPr>
          <w:noProof/>
          <w:lang w:val="sq-AL"/>
        </w:rPr>
        <w:instrText xml:space="preserve"> PAGEREF _Toc509062085 \h </w:instrText>
      </w:r>
      <w:r w:rsidRPr="00AD2027">
        <w:rPr>
          <w:noProof/>
          <w:lang w:val="sq-AL"/>
        </w:rPr>
      </w:r>
      <w:r w:rsidRPr="00AD2027">
        <w:rPr>
          <w:noProof/>
          <w:lang w:val="sq-AL"/>
        </w:rPr>
        <w:fldChar w:fldCharType="separate"/>
      </w:r>
      <w:r w:rsidRPr="00AD2027">
        <w:rPr>
          <w:noProof/>
          <w:lang w:val="sq-AL"/>
        </w:rPr>
        <w:t>5</w:t>
      </w:r>
      <w:r w:rsidRPr="00AD2027">
        <w:rPr>
          <w:noProof/>
          <w:lang w:val="sq-AL"/>
        </w:rPr>
        <w:fldChar w:fldCharType="end"/>
      </w:r>
    </w:p>
    <w:p w:rsidR="00030CD2" w:rsidRPr="00AD2027" w:rsidRDefault="00030CD2" w:rsidP="0082537F">
      <w:pPr>
        <w:pStyle w:val="Heading3"/>
        <w:numPr>
          <w:ilvl w:val="0"/>
          <w:numId w:val="0"/>
        </w:numPr>
        <w:spacing w:line="240" w:lineRule="exact"/>
        <w:ind w:left="1134" w:hanging="1134"/>
        <w:jc w:val="both"/>
        <w:rPr>
          <w:rFonts w:cs="Calibri"/>
          <w:b w:val="0"/>
          <w:bCs w:val="0"/>
          <w:noProof/>
          <w:u w:val="none"/>
          <w:lang w:val="sq-AL"/>
        </w:rPr>
      </w:pPr>
      <w:r w:rsidRPr="00AD2027">
        <w:rPr>
          <w:rFonts w:cs="Calibri"/>
          <w:b w:val="0"/>
          <w:bCs w:val="0"/>
          <w:noProof/>
          <w:u w:val="none"/>
          <w:lang w:val="sq-AL"/>
        </w:rPr>
        <w:t>2.1.3.</w:t>
      </w:r>
      <w:r w:rsidR="0082537F">
        <w:rPr>
          <w:rFonts w:cs="Calibri"/>
          <w:b w:val="0"/>
          <w:bCs w:val="0"/>
          <w:noProof/>
          <w:u w:val="none"/>
          <w:lang w:val="sq-AL"/>
        </w:rPr>
        <w:t xml:space="preserve">      </w:t>
      </w:r>
      <w:r w:rsidRPr="00AD2027">
        <w:rPr>
          <w:b w:val="0"/>
          <w:bCs w:val="0"/>
          <w:noProof/>
          <w:sz w:val="22"/>
          <w:szCs w:val="22"/>
          <w:u w:val="none"/>
          <w:lang w:val="sq-AL" w:eastAsia="en-GB"/>
        </w:rPr>
        <w:t>Vendimi Preliminar mbi Ligjshm</w:t>
      </w:r>
      <w:r w:rsidRPr="00AD2027">
        <w:rPr>
          <w:rFonts w:cs="Calibri"/>
          <w:b w:val="0"/>
          <w:bCs w:val="0"/>
          <w:noProof/>
          <w:sz w:val="22"/>
          <w:szCs w:val="22"/>
          <w:u w:val="none"/>
          <w:lang w:val="sq-AL" w:eastAsia="en-GB"/>
        </w:rPr>
        <w:t>ë</w:t>
      </w:r>
      <w:r w:rsidRPr="00AD2027">
        <w:rPr>
          <w:b w:val="0"/>
          <w:bCs w:val="0"/>
          <w:noProof/>
          <w:sz w:val="22"/>
          <w:szCs w:val="22"/>
          <w:u w:val="none"/>
          <w:lang w:val="sq-AL" w:eastAsia="en-GB"/>
        </w:rPr>
        <w:t>rin</w:t>
      </w:r>
      <w:r w:rsidRPr="00AD2027">
        <w:rPr>
          <w:rFonts w:cs="Calibri"/>
          <w:b w:val="0"/>
          <w:bCs w:val="0"/>
          <w:noProof/>
          <w:sz w:val="22"/>
          <w:szCs w:val="22"/>
          <w:u w:val="none"/>
          <w:lang w:val="sq-AL" w:eastAsia="en-GB"/>
        </w:rPr>
        <w:t>ë</w:t>
      </w:r>
      <w:r w:rsidRPr="00AD2027">
        <w:rPr>
          <w:b w:val="0"/>
          <w:bCs w:val="0"/>
          <w:noProof/>
          <w:sz w:val="22"/>
          <w:szCs w:val="22"/>
          <w:u w:val="none"/>
          <w:lang w:val="sq-AL" w:eastAsia="en-GB"/>
        </w:rPr>
        <w:t xml:space="preserve"> e Shpronësimit të Propozuar..</w:t>
      </w:r>
      <w:r w:rsidR="0082537F">
        <w:rPr>
          <w:noProof/>
          <w:u w:val="none"/>
          <w:lang w:val="sq-AL"/>
        </w:rPr>
        <w:t>..........................................</w:t>
      </w:r>
      <w:r w:rsidRPr="0082537F">
        <w:rPr>
          <w:noProof/>
          <w:u w:val="none"/>
          <w:lang w:val="sq-AL"/>
        </w:rPr>
        <w:fldChar w:fldCharType="begin"/>
      </w:r>
      <w:r w:rsidRPr="0082537F">
        <w:rPr>
          <w:noProof/>
          <w:u w:val="none"/>
          <w:lang w:val="sq-AL"/>
        </w:rPr>
        <w:instrText xml:space="preserve"> PAGEREF _Toc509062086 \h </w:instrText>
      </w:r>
      <w:r w:rsidRPr="0082537F">
        <w:rPr>
          <w:noProof/>
          <w:u w:val="none"/>
          <w:lang w:val="sq-AL"/>
        </w:rPr>
      </w:r>
      <w:r w:rsidRPr="0082537F">
        <w:rPr>
          <w:noProof/>
          <w:u w:val="none"/>
          <w:lang w:val="sq-AL"/>
        </w:rPr>
        <w:fldChar w:fldCharType="separate"/>
      </w:r>
      <w:r w:rsidRPr="0082537F">
        <w:rPr>
          <w:noProof/>
          <w:u w:val="none"/>
          <w:lang w:val="sq-AL"/>
        </w:rPr>
        <w:t>5</w:t>
      </w:r>
      <w:r w:rsidRPr="0082537F">
        <w:rPr>
          <w:noProof/>
          <w:u w:val="none"/>
          <w:lang w:val="sq-AL"/>
        </w:rPr>
        <w:fldChar w:fldCharType="end"/>
      </w:r>
    </w:p>
    <w:p w:rsidR="00030CD2" w:rsidRPr="00AD2027" w:rsidRDefault="00030CD2" w:rsidP="0082537F">
      <w:pPr>
        <w:pStyle w:val="Heading3"/>
        <w:numPr>
          <w:ilvl w:val="0"/>
          <w:numId w:val="0"/>
        </w:numPr>
        <w:spacing w:line="240" w:lineRule="exact"/>
        <w:ind w:left="1134" w:hanging="1134"/>
        <w:jc w:val="both"/>
        <w:rPr>
          <w:rFonts w:cs="Calibri"/>
          <w:b w:val="0"/>
          <w:bCs w:val="0"/>
          <w:u w:val="none"/>
          <w:lang w:val="sq-AL"/>
        </w:rPr>
      </w:pPr>
      <w:r w:rsidRPr="00AD2027">
        <w:rPr>
          <w:rFonts w:cs="Calibri"/>
          <w:b w:val="0"/>
          <w:bCs w:val="0"/>
          <w:noProof/>
          <w:u w:val="none"/>
          <w:lang w:val="sq-AL"/>
        </w:rPr>
        <w:t>2.1.4.</w:t>
      </w:r>
      <w:r w:rsidR="0082537F">
        <w:rPr>
          <w:b w:val="0"/>
          <w:bCs w:val="0"/>
          <w:noProof/>
          <w:szCs w:val="22"/>
          <w:u w:val="none"/>
          <w:lang w:val="sq-AL" w:eastAsia="en-GB"/>
        </w:rPr>
        <w:t xml:space="preserve">      </w:t>
      </w:r>
      <w:r w:rsidRPr="00AD2027">
        <w:rPr>
          <w:b w:val="0"/>
          <w:bCs w:val="0"/>
          <w:noProof/>
          <w:sz w:val="22"/>
          <w:szCs w:val="22"/>
          <w:u w:val="none"/>
          <w:lang w:val="sq-AL" w:eastAsia="en-GB"/>
        </w:rPr>
        <w:t>Vendimi P</w:t>
      </w:r>
      <w:r w:rsidRPr="00AD2027">
        <w:rPr>
          <w:rFonts w:cs="Calibri"/>
          <w:b w:val="0"/>
          <w:bCs w:val="0"/>
          <w:noProof/>
          <w:sz w:val="22"/>
          <w:szCs w:val="22"/>
          <w:u w:val="none"/>
          <w:lang w:val="sq-AL" w:eastAsia="en-GB"/>
        </w:rPr>
        <w:t>ë</w:t>
      </w:r>
      <w:r w:rsidRPr="00AD2027">
        <w:rPr>
          <w:b w:val="0"/>
          <w:bCs w:val="0"/>
          <w:noProof/>
          <w:sz w:val="22"/>
          <w:szCs w:val="22"/>
          <w:u w:val="none"/>
          <w:lang w:val="sq-AL" w:eastAsia="en-GB"/>
        </w:rPr>
        <w:t>rfundimtar p</w:t>
      </w:r>
      <w:r w:rsidRPr="00AD2027">
        <w:rPr>
          <w:rFonts w:cs="Calibri"/>
          <w:b w:val="0"/>
          <w:bCs w:val="0"/>
          <w:noProof/>
          <w:sz w:val="22"/>
          <w:szCs w:val="22"/>
          <w:u w:val="none"/>
          <w:lang w:val="sq-AL" w:eastAsia="en-GB"/>
        </w:rPr>
        <w:t>ë</w:t>
      </w:r>
      <w:r w:rsidRPr="00AD2027">
        <w:rPr>
          <w:b w:val="0"/>
          <w:bCs w:val="0"/>
          <w:noProof/>
          <w:sz w:val="22"/>
          <w:szCs w:val="22"/>
          <w:u w:val="none"/>
          <w:lang w:val="sq-AL" w:eastAsia="en-GB"/>
        </w:rPr>
        <w:t>r Shpron</w:t>
      </w:r>
      <w:r w:rsidRPr="00AD2027">
        <w:rPr>
          <w:rFonts w:cs="Calibri"/>
          <w:b w:val="0"/>
          <w:bCs w:val="0"/>
          <w:noProof/>
          <w:sz w:val="22"/>
          <w:szCs w:val="22"/>
          <w:u w:val="none"/>
          <w:lang w:val="sq-AL" w:eastAsia="en-GB"/>
        </w:rPr>
        <w:t>ë</w:t>
      </w:r>
      <w:r w:rsidRPr="00AD2027">
        <w:rPr>
          <w:b w:val="0"/>
          <w:bCs w:val="0"/>
          <w:noProof/>
          <w:sz w:val="22"/>
          <w:szCs w:val="22"/>
          <w:u w:val="none"/>
          <w:lang w:val="sq-AL" w:eastAsia="en-GB"/>
        </w:rPr>
        <w:t>sim...</w:t>
      </w:r>
      <w:r w:rsidR="0082537F">
        <w:rPr>
          <w:b w:val="0"/>
          <w:bCs w:val="0"/>
          <w:noProof/>
          <w:sz w:val="22"/>
          <w:szCs w:val="22"/>
          <w:u w:val="none"/>
          <w:lang w:val="sq-AL" w:eastAsia="en-GB"/>
        </w:rPr>
        <w:t>...................................................................................</w:t>
      </w:r>
      <w:r w:rsidRPr="0082537F">
        <w:rPr>
          <w:noProof/>
          <w:u w:val="none"/>
          <w:lang w:val="sq-AL"/>
        </w:rPr>
        <w:fldChar w:fldCharType="begin"/>
      </w:r>
      <w:r w:rsidRPr="0082537F">
        <w:rPr>
          <w:noProof/>
          <w:u w:val="none"/>
          <w:lang w:val="sq-AL"/>
        </w:rPr>
        <w:instrText xml:space="preserve"> PAGEREF _Toc509062087 \h </w:instrText>
      </w:r>
      <w:r w:rsidRPr="0082537F">
        <w:rPr>
          <w:noProof/>
          <w:u w:val="none"/>
          <w:lang w:val="sq-AL"/>
        </w:rPr>
      </w:r>
      <w:r w:rsidRPr="0082537F">
        <w:rPr>
          <w:noProof/>
          <w:u w:val="none"/>
          <w:lang w:val="sq-AL"/>
        </w:rPr>
        <w:fldChar w:fldCharType="separate"/>
      </w:r>
      <w:r w:rsidRPr="0082537F">
        <w:rPr>
          <w:noProof/>
          <w:u w:val="none"/>
          <w:lang w:val="sq-AL"/>
        </w:rPr>
        <w:t>6</w:t>
      </w:r>
      <w:r w:rsidRPr="0082537F">
        <w:rPr>
          <w:noProof/>
          <w:u w:val="none"/>
          <w:lang w:val="sq-AL"/>
        </w:rPr>
        <w:fldChar w:fldCharType="end"/>
      </w:r>
    </w:p>
    <w:p w:rsidR="00030CD2" w:rsidRPr="00AD2027" w:rsidRDefault="00030CD2" w:rsidP="00030CD2">
      <w:pPr>
        <w:pStyle w:val="TOC3"/>
        <w:tabs>
          <w:tab w:val="right" w:leader="dot" w:pos="9061"/>
        </w:tabs>
        <w:jc w:val="both"/>
        <w:rPr>
          <w:noProof/>
          <w:szCs w:val="22"/>
          <w:lang w:val="sq-AL" w:eastAsia="en-GB"/>
        </w:rPr>
      </w:pPr>
      <w:r w:rsidRPr="00AD2027">
        <w:rPr>
          <w:rFonts w:cs="Calibri"/>
          <w:noProof/>
          <w:lang w:val="sq-AL"/>
        </w:rPr>
        <w:t>2.1.5.</w:t>
      </w:r>
      <w:r w:rsidRPr="00AD2027">
        <w:rPr>
          <w:noProof/>
          <w:szCs w:val="22"/>
          <w:lang w:val="sq-AL" w:eastAsia="en-GB"/>
        </w:rPr>
        <w:tab/>
      </w:r>
      <w:r w:rsidRPr="00AD2027">
        <w:rPr>
          <w:rFonts w:cs="Calibri"/>
          <w:noProof/>
          <w:lang w:val="sq-AL"/>
        </w:rPr>
        <w:t>Kompensimi</w:t>
      </w:r>
      <w:r w:rsidRPr="00AD2027">
        <w:rPr>
          <w:noProof/>
          <w:lang w:val="sq-AL"/>
        </w:rPr>
        <w:tab/>
      </w:r>
      <w:r w:rsidRPr="00AD2027">
        <w:rPr>
          <w:noProof/>
          <w:lang w:val="sq-AL"/>
        </w:rPr>
        <w:fldChar w:fldCharType="begin"/>
      </w:r>
      <w:r w:rsidRPr="00AD2027">
        <w:rPr>
          <w:noProof/>
          <w:lang w:val="sq-AL"/>
        </w:rPr>
        <w:instrText xml:space="preserve"> PAGEREF _Toc509062088 \h </w:instrText>
      </w:r>
      <w:r w:rsidRPr="00AD2027">
        <w:rPr>
          <w:noProof/>
          <w:lang w:val="sq-AL"/>
        </w:rPr>
      </w:r>
      <w:r w:rsidRPr="00AD2027">
        <w:rPr>
          <w:noProof/>
          <w:lang w:val="sq-AL"/>
        </w:rPr>
        <w:fldChar w:fldCharType="separate"/>
      </w:r>
      <w:r w:rsidRPr="00AD2027">
        <w:rPr>
          <w:noProof/>
          <w:lang w:val="sq-AL"/>
        </w:rPr>
        <w:t>6</w:t>
      </w:r>
      <w:r w:rsidRPr="00AD2027">
        <w:rPr>
          <w:noProof/>
          <w:lang w:val="sq-AL"/>
        </w:rPr>
        <w:fldChar w:fldCharType="end"/>
      </w:r>
    </w:p>
    <w:p w:rsidR="00030CD2" w:rsidRPr="00AD2027" w:rsidRDefault="00030CD2" w:rsidP="00030CD2">
      <w:pPr>
        <w:pStyle w:val="TOC3"/>
        <w:tabs>
          <w:tab w:val="right" w:leader="dot" w:pos="9061"/>
        </w:tabs>
        <w:jc w:val="both"/>
        <w:rPr>
          <w:noProof/>
          <w:szCs w:val="22"/>
          <w:lang w:val="sq-AL" w:eastAsia="en-GB"/>
        </w:rPr>
      </w:pPr>
      <w:r w:rsidRPr="00AD2027">
        <w:rPr>
          <w:rFonts w:cs="Calibri"/>
          <w:noProof/>
          <w:lang w:val="sq-AL"/>
        </w:rPr>
        <w:t>2.1.6.</w:t>
      </w:r>
      <w:r w:rsidRPr="00AD2027">
        <w:rPr>
          <w:noProof/>
          <w:szCs w:val="22"/>
          <w:lang w:val="sq-AL" w:eastAsia="en-GB"/>
        </w:rPr>
        <w:tab/>
        <w:t>Vlerësimi i Pronës</w:t>
      </w:r>
      <w:r w:rsidRPr="00AD2027">
        <w:rPr>
          <w:noProof/>
          <w:lang w:val="sq-AL"/>
        </w:rPr>
        <w:tab/>
      </w:r>
      <w:r w:rsidRPr="00AD2027">
        <w:rPr>
          <w:noProof/>
          <w:lang w:val="sq-AL"/>
        </w:rPr>
        <w:fldChar w:fldCharType="begin"/>
      </w:r>
      <w:r w:rsidRPr="00AD2027">
        <w:rPr>
          <w:noProof/>
          <w:lang w:val="sq-AL"/>
        </w:rPr>
        <w:instrText xml:space="preserve"> PAGEREF _Toc509062089 \h </w:instrText>
      </w:r>
      <w:r w:rsidRPr="00AD2027">
        <w:rPr>
          <w:noProof/>
          <w:lang w:val="sq-AL"/>
        </w:rPr>
      </w:r>
      <w:r w:rsidRPr="00AD2027">
        <w:rPr>
          <w:noProof/>
          <w:lang w:val="sq-AL"/>
        </w:rPr>
        <w:fldChar w:fldCharType="separate"/>
      </w:r>
      <w:r w:rsidRPr="00AD2027">
        <w:rPr>
          <w:noProof/>
          <w:lang w:val="sq-AL"/>
        </w:rPr>
        <w:t>6</w:t>
      </w:r>
      <w:r w:rsidRPr="00AD2027">
        <w:rPr>
          <w:noProof/>
          <w:lang w:val="sq-AL"/>
        </w:rPr>
        <w:fldChar w:fldCharType="end"/>
      </w:r>
    </w:p>
    <w:p w:rsidR="00030CD2" w:rsidRPr="00AD2027" w:rsidRDefault="00030CD2" w:rsidP="00030CD2">
      <w:pPr>
        <w:pStyle w:val="TOC3"/>
        <w:tabs>
          <w:tab w:val="right" w:leader="dot" w:pos="9061"/>
        </w:tabs>
        <w:jc w:val="both"/>
        <w:rPr>
          <w:noProof/>
          <w:szCs w:val="22"/>
          <w:lang w:val="sq-AL" w:eastAsia="en-GB"/>
        </w:rPr>
      </w:pPr>
      <w:r w:rsidRPr="00AD2027">
        <w:rPr>
          <w:rFonts w:cs="Calibri"/>
          <w:noProof/>
          <w:lang w:val="sq-AL"/>
        </w:rPr>
        <w:t>2.1.7.</w:t>
      </w:r>
      <w:r w:rsidRPr="00AD2027">
        <w:rPr>
          <w:noProof/>
          <w:szCs w:val="22"/>
          <w:lang w:val="sq-AL" w:eastAsia="en-GB"/>
        </w:rPr>
        <w:tab/>
        <w:t>Data e Përfundimit</w:t>
      </w:r>
      <w:r w:rsidRPr="00AD2027">
        <w:rPr>
          <w:noProof/>
          <w:lang w:val="sq-AL"/>
        </w:rPr>
        <w:tab/>
      </w:r>
      <w:r w:rsidRPr="00AD2027">
        <w:rPr>
          <w:noProof/>
          <w:lang w:val="sq-AL"/>
        </w:rPr>
        <w:fldChar w:fldCharType="begin"/>
      </w:r>
      <w:r w:rsidRPr="00AD2027">
        <w:rPr>
          <w:noProof/>
          <w:lang w:val="sq-AL"/>
        </w:rPr>
        <w:instrText xml:space="preserve"> PAGEREF _Toc509062090 \h </w:instrText>
      </w:r>
      <w:r w:rsidRPr="00AD2027">
        <w:rPr>
          <w:noProof/>
          <w:lang w:val="sq-AL"/>
        </w:rPr>
      </w:r>
      <w:r w:rsidRPr="00AD2027">
        <w:rPr>
          <w:noProof/>
          <w:lang w:val="sq-AL"/>
        </w:rPr>
        <w:fldChar w:fldCharType="separate"/>
      </w:r>
      <w:r w:rsidRPr="00AD2027">
        <w:rPr>
          <w:noProof/>
          <w:lang w:val="sq-AL"/>
        </w:rPr>
        <w:t>7</w:t>
      </w:r>
      <w:r w:rsidRPr="00AD2027">
        <w:rPr>
          <w:noProof/>
          <w:lang w:val="sq-AL"/>
        </w:rPr>
        <w:fldChar w:fldCharType="end"/>
      </w:r>
    </w:p>
    <w:p w:rsidR="00030CD2" w:rsidRPr="00AD2027" w:rsidRDefault="00030CD2" w:rsidP="00030CD2">
      <w:pPr>
        <w:pStyle w:val="TOC3"/>
        <w:tabs>
          <w:tab w:val="right" w:leader="dot" w:pos="9061"/>
        </w:tabs>
        <w:jc w:val="both"/>
        <w:rPr>
          <w:noProof/>
          <w:szCs w:val="22"/>
          <w:lang w:val="sq-AL" w:eastAsia="en-GB"/>
        </w:rPr>
      </w:pPr>
      <w:r w:rsidRPr="00AD2027">
        <w:rPr>
          <w:rFonts w:cs="Calibri"/>
          <w:noProof/>
          <w:lang w:val="sq-AL"/>
        </w:rPr>
        <w:t>2.1.8.</w:t>
      </w:r>
      <w:r w:rsidRPr="00AD2027">
        <w:rPr>
          <w:noProof/>
          <w:szCs w:val="22"/>
          <w:lang w:val="sq-AL" w:eastAsia="en-GB"/>
        </w:rPr>
        <w:tab/>
        <w:t>Konsultimi Publik</w:t>
      </w:r>
      <w:r w:rsidRPr="00AD2027">
        <w:rPr>
          <w:noProof/>
          <w:lang w:val="sq-AL"/>
        </w:rPr>
        <w:tab/>
      </w:r>
      <w:r w:rsidRPr="00AD2027">
        <w:rPr>
          <w:noProof/>
          <w:lang w:val="sq-AL"/>
        </w:rPr>
        <w:fldChar w:fldCharType="begin"/>
      </w:r>
      <w:r w:rsidRPr="00AD2027">
        <w:rPr>
          <w:noProof/>
          <w:lang w:val="sq-AL"/>
        </w:rPr>
        <w:instrText xml:space="preserve"> PAGEREF _Toc509062091 \h </w:instrText>
      </w:r>
      <w:r w:rsidRPr="00AD2027">
        <w:rPr>
          <w:noProof/>
          <w:lang w:val="sq-AL"/>
        </w:rPr>
      </w:r>
      <w:r w:rsidRPr="00AD2027">
        <w:rPr>
          <w:noProof/>
          <w:lang w:val="sq-AL"/>
        </w:rPr>
        <w:fldChar w:fldCharType="separate"/>
      </w:r>
      <w:r w:rsidRPr="00AD2027">
        <w:rPr>
          <w:noProof/>
          <w:lang w:val="sq-AL"/>
        </w:rPr>
        <w:t>7</w:t>
      </w:r>
      <w:r w:rsidRPr="00AD2027">
        <w:rPr>
          <w:noProof/>
          <w:lang w:val="sq-AL"/>
        </w:rPr>
        <w:fldChar w:fldCharType="end"/>
      </w:r>
    </w:p>
    <w:p w:rsidR="00030CD2" w:rsidRPr="00AD2027" w:rsidRDefault="00030CD2" w:rsidP="00030CD2">
      <w:pPr>
        <w:pStyle w:val="TOC3"/>
        <w:tabs>
          <w:tab w:val="right" w:leader="dot" w:pos="9061"/>
        </w:tabs>
        <w:jc w:val="both"/>
        <w:rPr>
          <w:noProof/>
          <w:szCs w:val="22"/>
          <w:lang w:val="sq-AL" w:eastAsia="en-GB"/>
        </w:rPr>
      </w:pPr>
      <w:r w:rsidRPr="00AD2027">
        <w:rPr>
          <w:rFonts w:cs="Calibri"/>
          <w:noProof/>
          <w:lang w:val="sq-AL"/>
        </w:rPr>
        <w:t>2.1.9.</w:t>
      </w:r>
      <w:r w:rsidRPr="00AD2027">
        <w:rPr>
          <w:noProof/>
          <w:szCs w:val="22"/>
          <w:lang w:val="sq-AL" w:eastAsia="en-GB"/>
        </w:rPr>
        <w:tab/>
        <w:t>Menaxhimi i Ankesave</w:t>
      </w:r>
      <w:r w:rsidRPr="00AD2027">
        <w:rPr>
          <w:noProof/>
          <w:lang w:val="sq-AL"/>
        </w:rPr>
        <w:tab/>
      </w:r>
      <w:r w:rsidRPr="00AD2027">
        <w:rPr>
          <w:noProof/>
          <w:lang w:val="sq-AL"/>
        </w:rPr>
        <w:fldChar w:fldCharType="begin"/>
      </w:r>
      <w:r w:rsidRPr="00AD2027">
        <w:rPr>
          <w:noProof/>
          <w:lang w:val="sq-AL"/>
        </w:rPr>
        <w:instrText xml:space="preserve"> PAGEREF _Toc509062092 \h </w:instrText>
      </w:r>
      <w:r w:rsidRPr="00AD2027">
        <w:rPr>
          <w:noProof/>
          <w:lang w:val="sq-AL"/>
        </w:rPr>
      </w:r>
      <w:r w:rsidRPr="00AD2027">
        <w:rPr>
          <w:noProof/>
          <w:lang w:val="sq-AL"/>
        </w:rPr>
        <w:fldChar w:fldCharType="separate"/>
      </w:r>
      <w:r w:rsidRPr="00AD2027">
        <w:rPr>
          <w:noProof/>
          <w:lang w:val="sq-AL"/>
        </w:rPr>
        <w:t>8</w:t>
      </w:r>
      <w:r w:rsidRPr="00AD2027">
        <w:rPr>
          <w:noProof/>
          <w:lang w:val="sq-AL"/>
        </w:rPr>
        <w:fldChar w:fldCharType="end"/>
      </w:r>
    </w:p>
    <w:p w:rsidR="00030CD2" w:rsidRPr="00AD2027" w:rsidRDefault="00030CD2" w:rsidP="00030CD2">
      <w:pPr>
        <w:pStyle w:val="TOC2"/>
        <w:tabs>
          <w:tab w:val="right" w:leader="dot" w:pos="9061"/>
        </w:tabs>
        <w:jc w:val="both"/>
        <w:rPr>
          <w:noProof/>
          <w:szCs w:val="22"/>
          <w:lang w:val="sq-AL" w:eastAsia="en-GB"/>
        </w:rPr>
      </w:pPr>
      <w:r w:rsidRPr="00AD2027">
        <w:rPr>
          <w:noProof/>
          <w:lang w:val="sq-AL"/>
        </w:rPr>
        <w:t>2.2.</w:t>
      </w:r>
      <w:r w:rsidRPr="00AD2027">
        <w:rPr>
          <w:noProof/>
          <w:szCs w:val="22"/>
          <w:lang w:val="sq-AL" w:eastAsia="en-GB"/>
        </w:rPr>
        <w:tab/>
        <w:t>Ligjet e tjera të nd</w:t>
      </w:r>
      <w:r w:rsidRPr="00AD2027">
        <w:rPr>
          <w:rFonts w:cs="Calibri"/>
          <w:noProof/>
          <w:szCs w:val="22"/>
          <w:lang w:val="sq-AL" w:eastAsia="en-GB"/>
        </w:rPr>
        <w:t>ë</w:t>
      </w:r>
      <w:r w:rsidRPr="00AD2027">
        <w:rPr>
          <w:noProof/>
          <w:szCs w:val="22"/>
          <w:lang w:val="sq-AL" w:eastAsia="en-GB"/>
        </w:rPr>
        <w:t>rlidhura</w:t>
      </w:r>
      <w:r w:rsidRPr="00AD2027">
        <w:rPr>
          <w:noProof/>
          <w:lang w:val="sq-AL"/>
        </w:rPr>
        <w:tab/>
      </w:r>
      <w:r w:rsidRPr="00AD2027">
        <w:rPr>
          <w:noProof/>
          <w:lang w:val="sq-AL"/>
        </w:rPr>
        <w:fldChar w:fldCharType="begin"/>
      </w:r>
      <w:r w:rsidRPr="00AD2027">
        <w:rPr>
          <w:noProof/>
          <w:lang w:val="sq-AL"/>
        </w:rPr>
        <w:instrText xml:space="preserve"> PAGEREF _Toc509062093 \h </w:instrText>
      </w:r>
      <w:r w:rsidRPr="00AD2027">
        <w:rPr>
          <w:noProof/>
          <w:lang w:val="sq-AL"/>
        </w:rPr>
      </w:r>
      <w:r w:rsidRPr="00AD2027">
        <w:rPr>
          <w:noProof/>
          <w:lang w:val="sq-AL"/>
        </w:rPr>
        <w:fldChar w:fldCharType="separate"/>
      </w:r>
      <w:r w:rsidRPr="00AD2027">
        <w:rPr>
          <w:noProof/>
          <w:lang w:val="sq-AL"/>
        </w:rPr>
        <w:t>8</w:t>
      </w:r>
      <w:r w:rsidRPr="00AD2027">
        <w:rPr>
          <w:noProof/>
          <w:lang w:val="sq-AL"/>
        </w:rPr>
        <w:fldChar w:fldCharType="end"/>
      </w:r>
    </w:p>
    <w:p w:rsidR="00030CD2" w:rsidRPr="00AD2027" w:rsidRDefault="00030CD2" w:rsidP="00030CD2">
      <w:pPr>
        <w:pStyle w:val="TOC2"/>
        <w:tabs>
          <w:tab w:val="right" w:leader="dot" w:pos="9061"/>
        </w:tabs>
        <w:jc w:val="both"/>
        <w:rPr>
          <w:noProof/>
          <w:szCs w:val="22"/>
          <w:lang w:val="sq-AL" w:eastAsia="en-GB"/>
        </w:rPr>
      </w:pPr>
      <w:r w:rsidRPr="00AD2027">
        <w:rPr>
          <w:noProof/>
          <w:lang w:val="sq-AL"/>
        </w:rPr>
        <w:t>2.3.</w:t>
      </w:r>
      <w:r w:rsidRPr="00AD2027">
        <w:rPr>
          <w:noProof/>
          <w:szCs w:val="22"/>
          <w:lang w:val="sq-AL" w:eastAsia="en-GB"/>
        </w:rPr>
        <w:tab/>
      </w:r>
      <w:r w:rsidRPr="00AD2027">
        <w:rPr>
          <w:noProof/>
          <w:lang w:val="sq-AL"/>
        </w:rPr>
        <w:t>K</w:t>
      </w:r>
      <w:r w:rsidR="00E442E6">
        <w:rPr>
          <w:noProof/>
          <w:lang w:val="sq-AL"/>
        </w:rPr>
        <w:t>ërkesa</w:t>
      </w:r>
      <w:r w:rsidRPr="00AD2027">
        <w:rPr>
          <w:noProof/>
          <w:lang w:val="sq-AL"/>
        </w:rPr>
        <w:t xml:space="preserve">t e </w:t>
      </w:r>
      <w:r w:rsidR="007307B5">
        <w:rPr>
          <w:noProof/>
          <w:lang w:val="sq-AL"/>
        </w:rPr>
        <w:t>BERZH</w:t>
      </w:r>
      <w:r w:rsidRPr="00AD2027">
        <w:rPr>
          <w:noProof/>
          <w:lang w:val="sq-AL"/>
        </w:rPr>
        <w:t>-</w:t>
      </w:r>
      <w:r w:rsidR="007045D8">
        <w:rPr>
          <w:noProof/>
          <w:lang w:val="sq-AL"/>
        </w:rPr>
        <w:t>it</w:t>
      </w:r>
      <w:r w:rsidRPr="00AD2027">
        <w:rPr>
          <w:noProof/>
          <w:lang w:val="sq-AL"/>
        </w:rPr>
        <w:tab/>
      </w:r>
      <w:r w:rsidRPr="00AD2027">
        <w:rPr>
          <w:noProof/>
          <w:lang w:val="sq-AL"/>
        </w:rPr>
        <w:fldChar w:fldCharType="begin"/>
      </w:r>
      <w:r w:rsidRPr="00AD2027">
        <w:rPr>
          <w:noProof/>
          <w:lang w:val="sq-AL"/>
        </w:rPr>
        <w:instrText xml:space="preserve"> PAGEREF _Toc509062094 \h </w:instrText>
      </w:r>
      <w:r w:rsidRPr="00AD2027">
        <w:rPr>
          <w:noProof/>
          <w:lang w:val="sq-AL"/>
        </w:rPr>
      </w:r>
      <w:r w:rsidRPr="00AD2027">
        <w:rPr>
          <w:noProof/>
          <w:lang w:val="sq-AL"/>
        </w:rPr>
        <w:fldChar w:fldCharType="separate"/>
      </w:r>
      <w:r w:rsidRPr="00AD2027">
        <w:rPr>
          <w:noProof/>
          <w:lang w:val="sq-AL"/>
        </w:rPr>
        <w:t>10</w:t>
      </w:r>
      <w:r w:rsidRPr="00AD2027">
        <w:rPr>
          <w:noProof/>
          <w:lang w:val="sq-AL"/>
        </w:rPr>
        <w:fldChar w:fldCharType="end"/>
      </w:r>
    </w:p>
    <w:p w:rsidR="00030CD2" w:rsidRPr="00AD2027" w:rsidRDefault="00030CD2" w:rsidP="00030CD2">
      <w:pPr>
        <w:pStyle w:val="TOC2"/>
        <w:tabs>
          <w:tab w:val="right" w:leader="dot" w:pos="9061"/>
        </w:tabs>
        <w:jc w:val="both"/>
        <w:rPr>
          <w:noProof/>
          <w:szCs w:val="22"/>
          <w:lang w:val="sq-AL" w:eastAsia="en-GB"/>
        </w:rPr>
      </w:pPr>
      <w:r w:rsidRPr="00AD2027">
        <w:rPr>
          <w:noProof/>
          <w:lang w:val="sq-AL"/>
        </w:rPr>
        <w:t>2.4.</w:t>
      </w:r>
      <w:r w:rsidRPr="00AD2027">
        <w:rPr>
          <w:noProof/>
          <w:szCs w:val="22"/>
          <w:lang w:val="sq-AL" w:eastAsia="en-GB"/>
        </w:rPr>
        <w:tab/>
        <w:t>Korniza Kushtetuese për Përvetësimin e Pron</w:t>
      </w:r>
      <w:r w:rsidRPr="00AD2027">
        <w:rPr>
          <w:rFonts w:cs="Calibri"/>
          <w:noProof/>
          <w:szCs w:val="22"/>
          <w:lang w:val="sq-AL" w:eastAsia="en-GB"/>
        </w:rPr>
        <w:t>ë</w:t>
      </w:r>
      <w:r w:rsidRPr="00AD2027">
        <w:rPr>
          <w:noProof/>
          <w:szCs w:val="22"/>
          <w:lang w:val="sq-AL" w:eastAsia="en-GB"/>
        </w:rPr>
        <w:t>s në Kosovë</w:t>
      </w:r>
      <w:r w:rsidRPr="00AD2027">
        <w:rPr>
          <w:noProof/>
          <w:lang w:val="sq-AL"/>
        </w:rPr>
        <w:tab/>
      </w:r>
      <w:r w:rsidRPr="00AD2027">
        <w:rPr>
          <w:noProof/>
          <w:lang w:val="sq-AL"/>
        </w:rPr>
        <w:fldChar w:fldCharType="begin"/>
      </w:r>
      <w:r w:rsidRPr="00AD2027">
        <w:rPr>
          <w:noProof/>
          <w:lang w:val="sq-AL"/>
        </w:rPr>
        <w:instrText xml:space="preserve"> PAGEREF _Toc509062095 \h </w:instrText>
      </w:r>
      <w:r w:rsidRPr="00AD2027">
        <w:rPr>
          <w:noProof/>
          <w:lang w:val="sq-AL"/>
        </w:rPr>
      </w:r>
      <w:r w:rsidRPr="00AD2027">
        <w:rPr>
          <w:noProof/>
          <w:lang w:val="sq-AL"/>
        </w:rPr>
        <w:fldChar w:fldCharType="separate"/>
      </w:r>
      <w:r w:rsidRPr="00AD2027">
        <w:rPr>
          <w:noProof/>
          <w:lang w:val="sq-AL"/>
        </w:rPr>
        <w:t>11</w:t>
      </w:r>
      <w:r w:rsidRPr="00AD2027">
        <w:rPr>
          <w:noProof/>
          <w:lang w:val="sq-AL"/>
        </w:rPr>
        <w:fldChar w:fldCharType="end"/>
      </w:r>
    </w:p>
    <w:p w:rsidR="00030CD2" w:rsidRPr="00AD2027" w:rsidRDefault="00030CD2" w:rsidP="00030CD2">
      <w:pPr>
        <w:pStyle w:val="TOC2"/>
        <w:tabs>
          <w:tab w:val="right" w:leader="dot" w:pos="9061"/>
        </w:tabs>
        <w:jc w:val="both"/>
        <w:rPr>
          <w:noProof/>
          <w:szCs w:val="22"/>
          <w:lang w:val="sq-AL" w:eastAsia="en-GB"/>
        </w:rPr>
      </w:pPr>
      <w:r w:rsidRPr="00AD2027">
        <w:rPr>
          <w:noProof/>
          <w:lang w:val="sq-AL"/>
        </w:rPr>
        <w:t>2.5.</w:t>
      </w:r>
      <w:r w:rsidRPr="00AD2027">
        <w:rPr>
          <w:noProof/>
          <w:szCs w:val="22"/>
          <w:lang w:val="sq-AL" w:eastAsia="en-GB"/>
        </w:rPr>
        <w:tab/>
        <w:t>Analiza e Boshllëqeve dhe Mekanizmat Kalimtar</w:t>
      </w:r>
      <w:r w:rsidRPr="00AD2027">
        <w:rPr>
          <w:noProof/>
          <w:lang w:val="sq-AL"/>
        </w:rPr>
        <w:tab/>
      </w:r>
      <w:r w:rsidRPr="00AD2027">
        <w:rPr>
          <w:noProof/>
          <w:lang w:val="sq-AL"/>
        </w:rPr>
        <w:fldChar w:fldCharType="begin"/>
      </w:r>
      <w:r w:rsidRPr="00AD2027">
        <w:rPr>
          <w:noProof/>
          <w:lang w:val="sq-AL"/>
        </w:rPr>
        <w:instrText xml:space="preserve"> PAGEREF _Toc509062096 \h </w:instrText>
      </w:r>
      <w:r w:rsidRPr="00AD2027">
        <w:rPr>
          <w:noProof/>
          <w:lang w:val="sq-AL"/>
        </w:rPr>
      </w:r>
      <w:r w:rsidRPr="00AD2027">
        <w:rPr>
          <w:noProof/>
          <w:lang w:val="sq-AL"/>
        </w:rPr>
        <w:fldChar w:fldCharType="separate"/>
      </w:r>
      <w:r w:rsidRPr="00AD2027">
        <w:rPr>
          <w:noProof/>
          <w:lang w:val="sq-AL"/>
        </w:rPr>
        <w:t>11</w:t>
      </w:r>
      <w:r w:rsidRPr="00AD2027">
        <w:rPr>
          <w:noProof/>
          <w:lang w:val="sq-AL"/>
        </w:rPr>
        <w:fldChar w:fldCharType="end"/>
      </w:r>
    </w:p>
    <w:p w:rsidR="00030CD2" w:rsidRPr="00AD2027" w:rsidRDefault="00030CD2" w:rsidP="00030CD2">
      <w:pPr>
        <w:pStyle w:val="TOC1"/>
        <w:tabs>
          <w:tab w:val="right" w:leader="dot" w:pos="9061"/>
        </w:tabs>
        <w:jc w:val="both"/>
        <w:rPr>
          <w:b w:val="0"/>
          <w:noProof/>
          <w:szCs w:val="22"/>
          <w:lang w:val="sq-AL" w:eastAsia="en-GB"/>
        </w:rPr>
      </w:pPr>
      <w:r w:rsidRPr="00AD2027">
        <w:rPr>
          <w:noProof/>
          <w:lang w:val="sq-AL"/>
        </w:rPr>
        <w:t>3.</w:t>
      </w:r>
      <w:r w:rsidRPr="00AD2027">
        <w:rPr>
          <w:b w:val="0"/>
          <w:noProof/>
          <w:szCs w:val="22"/>
          <w:lang w:val="sq-AL" w:eastAsia="en-GB"/>
        </w:rPr>
        <w:tab/>
        <w:t>Informatat Bazë</w:t>
      </w:r>
      <w:r w:rsidRPr="00AD2027">
        <w:rPr>
          <w:noProof/>
          <w:lang w:val="sq-AL"/>
        </w:rPr>
        <w:tab/>
      </w:r>
      <w:r w:rsidRPr="00AD2027">
        <w:rPr>
          <w:noProof/>
          <w:lang w:val="sq-AL"/>
        </w:rPr>
        <w:fldChar w:fldCharType="begin"/>
      </w:r>
      <w:r w:rsidRPr="00AD2027">
        <w:rPr>
          <w:noProof/>
          <w:lang w:val="sq-AL"/>
        </w:rPr>
        <w:instrText xml:space="preserve"> PAGEREF _Toc509062097 \h </w:instrText>
      </w:r>
      <w:r w:rsidRPr="00AD2027">
        <w:rPr>
          <w:noProof/>
          <w:lang w:val="sq-AL"/>
        </w:rPr>
      </w:r>
      <w:r w:rsidRPr="00AD2027">
        <w:rPr>
          <w:noProof/>
          <w:lang w:val="sq-AL"/>
        </w:rPr>
        <w:fldChar w:fldCharType="separate"/>
      </w:r>
      <w:r w:rsidRPr="00AD2027">
        <w:rPr>
          <w:noProof/>
          <w:lang w:val="sq-AL"/>
        </w:rPr>
        <w:t>16</w:t>
      </w:r>
      <w:r w:rsidRPr="00AD2027">
        <w:rPr>
          <w:noProof/>
          <w:lang w:val="sq-AL"/>
        </w:rPr>
        <w:fldChar w:fldCharType="end"/>
      </w:r>
    </w:p>
    <w:p w:rsidR="00030CD2" w:rsidRPr="00AD2027" w:rsidRDefault="00030CD2" w:rsidP="00030CD2">
      <w:pPr>
        <w:pStyle w:val="TOC2"/>
        <w:tabs>
          <w:tab w:val="right" w:leader="dot" w:pos="9061"/>
        </w:tabs>
        <w:jc w:val="both"/>
        <w:rPr>
          <w:noProof/>
          <w:szCs w:val="22"/>
          <w:lang w:val="sq-AL" w:eastAsia="en-GB"/>
        </w:rPr>
      </w:pPr>
      <w:r w:rsidRPr="00AD2027">
        <w:rPr>
          <w:noProof/>
          <w:lang w:val="sq-AL"/>
        </w:rPr>
        <w:t>3.1.</w:t>
      </w:r>
      <w:r w:rsidRPr="00AD2027">
        <w:rPr>
          <w:noProof/>
          <w:szCs w:val="22"/>
          <w:lang w:val="sq-AL" w:eastAsia="en-GB"/>
        </w:rPr>
        <w:tab/>
      </w:r>
      <w:r w:rsidRPr="00AD2027">
        <w:rPr>
          <w:noProof/>
          <w:lang w:val="sq-AL"/>
        </w:rPr>
        <w:t>Regjistrimi i P</w:t>
      </w:r>
      <w:r w:rsidRPr="00AD2027">
        <w:rPr>
          <w:rFonts w:cs="Calibri"/>
          <w:noProof/>
          <w:lang w:val="sq-AL"/>
        </w:rPr>
        <w:t>ë</w:t>
      </w:r>
      <w:r w:rsidRPr="00AD2027">
        <w:rPr>
          <w:noProof/>
          <w:lang w:val="sq-AL"/>
        </w:rPr>
        <w:t>rgjithsh</w:t>
      </w:r>
      <w:r w:rsidRPr="00AD2027">
        <w:rPr>
          <w:rFonts w:cs="Calibri"/>
          <w:noProof/>
          <w:lang w:val="sq-AL"/>
        </w:rPr>
        <w:t>ë</w:t>
      </w:r>
      <w:r w:rsidRPr="00AD2027">
        <w:rPr>
          <w:noProof/>
          <w:lang w:val="sq-AL"/>
        </w:rPr>
        <w:t>m</w:t>
      </w:r>
      <w:r w:rsidRPr="00AD2027">
        <w:rPr>
          <w:noProof/>
          <w:lang w:val="sq-AL"/>
        </w:rPr>
        <w:tab/>
      </w:r>
      <w:r w:rsidRPr="00AD2027">
        <w:rPr>
          <w:noProof/>
          <w:lang w:val="sq-AL"/>
        </w:rPr>
        <w:fldChar w:fldCharType="begin"/>
      </w:r>
      <w:r w:rsidRPr="00AD2027">
        <w:rPr>
          <w:noProof/>
          <w:lang w:val="sq-AL"/>
        </w:rPr>
        <w:instrText xml:space="preserve"> PAGEREF _Toc509062098 \h </w:instrText>
      </w:r>
      <w:r w:rsidRPr="00AD2027">
        <w:rPr>
          <w:noProof/>
          <w:lang w:val="sq-AL"/>
        </w:rPr>
      </w:r>
      <w:r w:rsidRPr="00AD2027">
        <w:rPr>
          <w:noProof/>
          <w:lang w:val="sq-AL"/>
        </w:rPr>
        <w:fldChar w:fldCharType="separate"/>
      </w:r>
      <w:r w:rsidRPr="00AD2027">
        <w:rPr>
          <w:noProof/>
          <w:lang w:val="sq-AL"/>
        </w:rPr>
        <w:t>16</w:t>
      </w:r>
      <w:r w:rsidRPr="00AD2027">
        <w:rPr>
          <w:noProof/>
          <w:lang w:val="sq-AL"/>
        </w:rPr>
        <w:fldChar w:fldCharType="end"/>
      </w:r>
    </w:p>
    <w:p w:rsidR="00030CD2" w:rsidRPr="00AD2027" w:rsidRDefault="00030CD2" w:rsidP="00030CD2">
      <w:pPr>
        <w:pStyle w:val="TOC2"/>
        <w:tabs>
          <w:tab w:val="right" w:leader="dot" w:pos="9061"/>
        </w:tabs>
        <w:jc w:val="both"/>
        <w:rPr>
          <w:noProof/>
          <w:szCs w:val="22"/>
          <w:lang w:val="sq-AL" w:eastAsia="en-GB"/>
        </w:rPr>
      </w:pPr>
      <w:r w:rsidRPr="00AD2027">
        <w:rPr>
          <w:noProof/>
          <w:lang w:val="sq-AL"/>
        </w:rPr>
        <w:t>3.2.</w:t>
      </w:r>
      <w:r w:rsidRPr="00AD2027">
        <w:rPr>
          <w:noProof/>
          <w:szCs w:val="22"/>
          <w:lang w:val="sq-AL" w:eastAsia="en-GB"/>
        </w:rPr>
        <w:tab/>
        <w:t>Anketa Shoq</w:t>
      </w:r>
      <w:r w:rsidRPr="00AD2027">
        <w:rPr>
          <w:rFonts w:cs="Calibri"/>
          <w:noProof/>
          <w:szCs w:val="22"/>
          <w:lang w:val="sq-AL" w:eastAsia="en-GB"/>
        </w:rPr>
        <w:t>ë</w:t>
      </w:r>
      <w:r w:rsidRPr="00AD2027">
        <w:rPr>
          <w:noProof/>
          <w:szCs w:val="22"/>
          <w:lang w:val="sq-AL" w:eastAsia="en-GB"/>
        </w:rPr>
        <w:t>rore-Ekonomike</w:t>
      </w:r>
      <w:r w:rsidRPr="00AD2027">
        <w:rPr>
          <w:noProof/>
          <w:lang w:val="sq-AL"/>
        </w:rPr>
        <w:tab/>
      </w:r>
      <w:r w:rsidRPr="00AD2027">
        <w:rPr>
          <w:noProof/>
          <w:lang w:val="sq-AL"/>
        </w:rPr>
        <w:fldChar w:fldCharType="begin"/>
      </w:r>
      <w:r w:rsidRPr="00AD2027">
        <w:rPr>
          <w:noProof/>
          <w:lang w:val="sq-AL"/>
        </w:rPr>
        <w:instrText xml:space="preserve"> PAGEREF _Toc509062099 \h </w:instrText>
      </w:r>
      <w:r w:rsidRPr="00AD2027">
        <w:rPr>
          <w:noProof/>
          <w:lang w:val="sq-AL"/>
        </w:rPr>
      </w:r>
      <w:r w:rsidRPr="00AD2027">
        <w:rPr>
          <w:noProof/>
          <w:lang w:val="sq-AL"/>
        </w:rPr>
        <w:fldChar w:fldCharType="separate"/>
      </w:r>
      <w:r w:rsidRPr="00AD2027">
        <w:rPr>
          <w:noProof/>
          <w:lang w:val="sq-AL"/>
        </w:rPr>
        <w:t>16</w:t>
      </w:r>
      <w:r w:rsidRPr="00AD2027">
        <w:rPr>
          <w:noProof/>
          <w:lang w:val="sq-AL"/>
        </w:rPr>
        <w:fldChar w:fldCharType="end"/>
      </w:r>
    </w:p>
    <w:p w:rsidR="00030CD2" w:rsidRPr="00AD2027" w:rsidRDefault="00030CD2" w:rsidP="00030CD2">
      <w:pPr>
        <w:pStyle w:val="TOC2"/>
        <w:tabs>
          <w:tab w:val="right" w:leader="dot" w:pos="9061"/>
        </w:tabs>
        <w:jc w:val="both"/>
        <w:rPr>
          <w:noProof/>
          <w:szCs w:val="22"/>
          <w:lang w:val="sq-AL" w:eastAsia="en-GB"/>
        </w:rPr>
      </w:pPr>
      <w:r w:rsidRPr="00AD2027">
        <w:rPr>
          <w:noProof/>
          <w:lang w:val="sq-AL"/>
        </w:rPr>
        <w:t>3.3.</w:t>
      </w:r>
      <w:r w:rsidRPr="00AD2027">
        <w:rPr>
          <w:noProof/>
          <w:szCs w:val="22"/>
          <w:lang w:val="sq-AL" w:eastAsia="en-GB"/>
        </w:rPr>
        <w:tab/>
        <w:t>Ndikimet e Identifikuara</w:t>
      </w:r>
      <w:r w:rsidRPr="00AD2027">
        <w:rPr>
          <w:noProof/>
          <w:lang w:val="sq-AL"/>
        </w:rPr>
        <w:tab/>
      </w:r>
      <w:r w:rsidRPr="00AD2027">
        <w:rPr>
          <w:noProof/>
          <w:lang w:val="sq-AL"/>
        </w:rPr>
        <w:fldChar w:fldCharType="begin"/>
      </w:r>
      <w:r w:rsidRPr="00AD2027">
        <w:rPr>
          <w:noProof/>
          <w:lang w:val="sq-AL"/>
        </w:rPr>
        <w:instrText xml:space="preserve"> PAGEREF _Toc509062100 \h </w:instrText>
      </w:r>
      <w:r w:rsidRPr="00AD2027">
        <w:rPr>
          <w:noProof/>
          <w:lang w:val="sq-AL"/>
        </w:rPr>
      </w:r>
      <w:r w:rsidRPr="00AD2027">
        <w:rPr>
          <w:noProof/>
          <w:lang w:val="sq-AL"/>
        </w:rPr>
        <w:fldChar w:fldCharType="separate"/>
      </w:r>
      <w:r w:rsidRPr="00AD2027">
        <w:rPr>
          <w:noProof/>
          <w:lang w:val="sq-AL"/>
        </w:rPr>
        <w:t>16</w:t>
      </w:r>
      <w:r w:rsidRPr="00AD2027">
        <w:rPr>
          <w:noProof/>
          <w:lang w:val="sq-AL"/>
        </w:rPr>
        <w:fldChar w:fldCharType="end"/>
      </w:r>
    </w:p>
    <w:p w:rsidR="00030CD2" w:rsidRPr="00AD2027" w:rsidRDefault="00030CD2" w:rsidP="00030CD2">
      <w:pPr>
        <w:pStyle w:val="TOC2"/>
        <w:tabs>
          <w:tab w:val="right" w:leader="dot" w:pos="9061"/>
        </w:tabs>
        <w:jc w:val="both"/>
        <w:rPr>
          <w:noProof/>
          <w:szCs w:val="22"/>
          <w:lang w:val="sq-AL" w:eastAsia="en-GB"/>
        </w:rPr>
      </w:pPr>
      <w:r w:rsidRPr="00AD2027">
        <w:rPr>
          <w:noProof/>
          <w:lang w:val="sq-AL"/>
        </w:rPr>
        <w:t>3.4.</w:t>
      </w:r>
      <w:r w:rsidRPr="00AD2027">
        <w:rPr>
          <w:noProof/>
          <w:szCs w:val="22"/>
          <w:lang w:val="sq-AL" w:eastAsia="en-GB"/>
        </w:rPr>
        <w:tab/>
        <w:t xml:space="preserve">Personat dhe Pronat e </w:t>
      </w:r>
      <w:r w:rsidR="00C938AB">
        <w:rPr>
          <w:noProof/>
          <w:szCs w:val="22"/>
          <w:lang w:val="sq-AL" w:eastAsia="en-GB"/>
        </w:rPr>
        <w:t>Prekura</w:t>
      </w:r>
      <w:r w:rsidRPr="00AD2027">
        <w:rPr>
          <w:noProof/>
          <w:szCs w:val="22"/>
          <w:lang w:val="sq-AL" w:eastAsia="en-GB"/>
        </w:rPr>
        <w:t xml:space="preserve"> </w:t>
      </w:r>
      <w:r w:rsidRPr="00AD2027">
        <w:rPr>
          <w:noProof/>
          <w:lang w:val="sq-AL"/>
        </w:rPr>
        <w:tab/>
      </w:r>
      <w:r w:rsidRPr="00AD2027">
        <w:rPr>
          <w:noProof/>
          <w:lang w:val="sq-AL"/>
        </w:rPr>
        <w:fldChar w:fldCharType="begin"/>
      </w:r>
      <w:r w:rsidRPr="00AD2027">
        <w:rPr>
          <w:noProof/>
          <w:lang w:val="sq-AL"/>
        </w:rPr>
        <w:instrText xml:space="preserve"> PAGEREF _Toc509062101 \h </w:instrText>
      </w:r>
      <w:r w:rsidRPr="00AD2027">
        <w:rPr>
          <w:noProof/>
          <w:lang w:val="sq-AL"/>
        </w:rPr>
      </w:r>
      <w:r w:rsidRPr="00AD2027">
        <w:rPr>
          <w:noProof/>
          <w:lang w:val="sq-AL"/>
        </w:rPr>
        <w:fldChar w:fldCharType="separate"/>
      </w:r>
      <w:r w:rsidRPr="00AD2027">
        <w:rPr>
          <w:noProof/>
          <w:lang w:val="sq-AL"/>
        </w:rPr>
        <w:t>17</w:t>
      </w:r>
      <w:r w:rsidRPr="00AD2027">
        <w:rPr>
          <w:noProof/>
          <w:lang w:val="sq-AL"/>
        </w:rPr>
        <w:fldChar w:fldCharType="end"/>
      </w:r>
    </w:p>
    <w:p w:rsidR="00030CD2" w:rsidRPr="00AD2027" w:rsidRDefault="00030CD2" w:rsidP="00030CD2">
      <w:pPr>
        <w:pStyle w:val="TOC3"/>
        <w:tabs>
          <w:tab w:val="right" w:leader="dot" w:pos="9061"/>
        </w:tabs>
        <w:jc w:val="both"/>
        <w:rPr>
          <w:noProof/>
          <w:szCs w:val="22"/>
          <w:lang w:val="sq-AL" w:eastAsia="en-GB"/>
        </w:rPr>
      </w:pPr>
      <w:r w:rsidRPr="00AD2027">
        <w:rPr>
          <w:noProof/>
          <w:lang w:val="sq-AL"/>
        </w:rPr>
        <w:t>3.4.1.</w:t>
      </w:r>
      <w:r w:rsidRPr="00AD2027">
        <w:rPr>
          <w:noProof/>
          <w:szCs w:val="22"/>
          <w:lang w:val="sq-AL" w:eastAsia="en-GB"/>
        </w:rPr>
        <w:tab/>
      </w:r>
      <w:r w:rsidRPr="00AD2027">
        <w:rPr>
          <w:noProof/>
          <w:lang w:val="sq-AL"/>
        </w:rPr>
        <w:t>Ekonomitë  Familjare</w:t>
      </w:r>
      <w:r w:rsidRPr="00AD2027">
        <w:rPr>
          <w:noProof/>
          <w:lang w:val="sq-AL"/>
        </w:rPr>
        <w:tab/>
      </w:r>
      <w:r w:rsidRPr="00AD2027">
        <w:rPr>
          <w:noProof/>
          <w:lang w:val="sq-AL"/>
        </w:rPr>
        <w:fldChar w:fldCharType="begin"/>
      </w:r>
      <w:r w:rsidRPr="00AD2027">
        <w:rPr>
          <w:noProof/>
          <w:lang w:val="sq-AL"/>
        </w:rPr>
        <w:instrText xml:space="preserve"> PAGEREF _Toc509062102 \h </w:instrText>
      </w:r>
      <w:r w:rsidRPr="00AD2027">
        <w:rPr>
          <w:noProof/>
          <w:lang w:val="sq-AL"/>
        </w:rPr>
      </w:r>
      <w:r w:rsidRPr="00AD2027">
        <w:rPr>
          <w:noProof/>
          <w:lang w:val="sq-AL"/>
        </w:rPr>
        <w:fldChar w:fldCharType="separate"/>
      </w:r>
      <w:r w:rsidRPr="00AD2027">
        <w:rPr>
          <w:noProof/>
          <w:lang w:val="sq-AL"/>
        </w:rPr>
        <w:t>17</w:t>
      </w:r>
      <w:r w:rsidRPr="00AD2027">
        <w:rPr>
          <w:noProof/>
          <w:lang w:val="sq-AL"/>
        </w:rPr>
        <w:fldChar w:fldCharType="end"/>
      </w:r>
    </w:p>
    <w:p w:rsidR="00030CD2" w:rsidRPr="00AD2027" w:rsidRDefault="00030CD2" w:rsidP="00030CD2">
      <w:pPr>
        <w:pStyle w:val="TOC3"/>
        <w:tabs>
          <w:tab w:val="right" w:leader="dot" w:pos="9061"/>
        </w:tabs>
        <w:jc w:val="both"/>
        <w:rPr>
          <w:noProof/>
          <w:szCs w:val="22"/>
          <w:lang w:val="sq-AL" w:eastAsia="en-GB"/>
        </w:rPr>
      </w:pPr>
      <w:r w:rsidRPr="00AD2027">
        <w:rPr>
          <w:noProof/>
          <w:lang w:val="sq-AL"/>
        </w:rPr>
        <w:t>3.4.2.</w:t>
      </w:r>
      <w:r w:rsidRPr="00AD2027">
        <w:rPr>
          <w:noProof/>
          <w:szCs w:val="22"/>
          <w:lang w:val="sq-AL" w:eastAsia="en-GB"/>
        </w:rPr>
        <w:tab/>
        <w:t>Sfondi Etnik</w:t>
      </w:r>
      <w:r w:rsidRPr="00AD2027">
        <w:rPr>
          <w:noProof/>
          <w:lang w:val="sq-AL"/>
        </w:rPr>
        <w:tab/>
      </w:r>
      <w:r w:rsidRPr="00AD2027">
        <w:rPr>
          <w:noProof/>
          <w:lang w:val="sq-AL"/>
        </w:rPr>
        <w:fldChar w:fldCharType="begin"/>
      </w:r>
      <w:r w:rsidRPr="00AD2027">
        <w:rPr>
          <w:noProof/>
          <w:lang w:val="sq-AL"/>
        </w:rPr>
        <w:instrText xml:space="preserve"> PAGEREF _Toc509062103 \h </w:instrText>
      </w:r>
      <w:r w:rsidRPr="00AD2027">
        <w:rPr>
          <w:noProof/>
          <w:lang w:val="sq-AL"/>
        </w:rPr>
      </w:r>
      <w:r w:rsidRPr="00AD2027">
        <w:rPr>
          <w:noProof/>
          <w:lang w:val="sq-AL"/>
        </w:rPr>
        <w:fldChar w:fldCharType="separate"/>
      </w:r>
      <w:r w:rsidRPr="00AD2027">
        <w:rPr>
          <w:noProof/>
          <w:lang w:val="sq-AL"/>
        </w:rPr>
        <w:t>17</w:t>
      </w:r>
      <w:r w:rsidRPr="00AD2027">
        <w:rPr>
          <w:noProof/>
          <w:lang w:val="sq-AL"/>
        </w:rPr>
        <w:fldChar w:fldCharType="end"/>
      </w:r>
    </w:p>
    <w:p w:rsidR="00030CD2" w:rsidRPr="00AD2027" w:rsidRDefault="00030CD2" w:rsidP="00030CD2">
      <w:pPr>
        <w:pStyle w:val="TOC3"/>
        <w:tabs>
          <w:tab w:val="right" w:leader="dot" w:pos="9061"/>
        </w:tabs>
        <w:jc w:val="both"/>
        <w:rPr>
          <w:noProof/>
          <w:szCs w:val="22"/>
          <w:lang w:val="sq-AL" w:eastAsia="en-GB"/>
        </w:rPr>
      </w:pPr>
      <w:r w:rsidRPr="00AD2027">
        <w:rPr>
          <w:noProof/>
          <w:lang w:val="sq-AL"/>
        </w:rPr>
        <w:t>3.4.3.</w:t>
      </w:r>
      <w:r w:rsidRPr="00AD2027">
        <w:rPr>
          <w:noProof/>
          <w:szCs w:val="22"/>
          <w:lang w:val="sq-AL" w:eastAsia="en-GB"/>
        </w:rPr>
        <w:tab/>
        <w:t>Prodhimi Bujqësor</w:t>
      </w:r>
      <w:r w:rsidRPr="00AD2027">
        <w:rPr>
          <w:noProof/>
          <w:lang w:val="sq-AL"/>
        </w:rPr>
        <w:tab/>
      </w:r>
      <w:r w:rsidRPr="00AD2027">
        <w:rPr>
          <w:noProof/>
          <w:lang w:val="sq-AL"/>
        </w:rPr>
        <w:fldChar w:fldCharType="begin"/>
      </w:r>
      <w:r w:rsidRPr="00AD2027">
        <w:rPr>
          <w:noProof/>
          <w:lang w:val="sq-AL"/>
        </w:rPr>
        <w:instrText xml:space="preserve"> PAGEREF _Toc509062104 \h </w:instrText>
      </w:r>
      <w:r w:rsidRPr="00AD2027">
        <w:rPr>
          <w:noProof/>
          <w:lang w:val="sq-AL"/>
        </w:rPr>
      </w:r>
      <w:r w:rsidRPr="00AD2027">
        <w:rPr>
          <w:noProof/>
          <w:lang w:val="sq-AL"/>
        </w:rPr>
        <w:fldChar w:fldCharType="separate"/>
      </w:r>
      <w:r w:rsidRPr="00AD2027">
        <w:rPr>
          <w:noProof/>
          <w:lang w:val="sq-AL"/>
        </w:rPr>
        <w:t>18</w:t>
      </w:r>
      <w:r w:rsidRPr="00AD2027">
        <w:rPr>
          <w:noProof/>
          <w:lang w:val="sq-AL"/>
        </w:rPr>
        <w:fldChar w:fldCharType="end"/>
      </w:r>
    </w:p>
    <w:p w:rsidR="00030CD2" w:rsidRPr="00AD2027" w:rsidRDefault="00030CD2" w:rsidP="00030CD2">
      <w:pPr>
        <w:pStyle w:val="TOC3"/>
        <w:tabs>
          <w:tab w:val="right" w:leader="dot" w:pos="9061"/>
        </w:tabs>
        <w:jc w:val="both"/>
        <w:rPr>
          <w:noProof/>
          <w:szCs w:val="22"/>
          <w:lang w:val="sq-AL" w:eastAsia="en-GB"/>
        </w:rPr>
      </w:pPr>
      <w:r w:rsidRPr="00AD2027">
        <w:rPr>
          <w:noProof/>
          <w:lang w:val="sq-AL"/>
        </w:rPr>
        <w:t>3.4.4.</w:t>
      </w:r>
      <w:r w:rsidRPr="00AD2027">
        <w:rPr>
          <w:noProof/>
          <w:szCs w:val="22"/>
          <w:lang w:val="sq-AL" w:eastAsia="en-GB"/>
        </w:rPr>
        <w:tab/>
        <w:t>Cenueshmëria</w:t>
      </w:r>
      <w:r w:rsidRPr="00AD2027">
        <w:rPr>
          <w:noProof/>
          <w:lang w:val="sq-AL"/>
        </w:rPr>
        <w:tab/>
      </w:r>
      <w:r w:rsidRPr="00AD2027">
        <w:rPr>
          <w:noProof/>
          <w:lang w:val="sq-AL"/>
        </w:rPr>
        <w:fldChar w:fldCharType="begin"/>
      </w:r>
      <w:r w:rsidRPr="00AD2027">
        <w:rPr>
          <w:noProof/>
          <w:lang w:val="sq-AL"/>
        </w:rPr>
        <w:instrText xml:space="preserve"> PAGEREF _Toc509062105 \h </w:instrText>
      </w:r>
      <w:r w:rsidRPr="00AD2027">
        <w:rPr>
          <w:noProof/>
          <w:lang w:val="sq-AL"/>
        </w:rPr>
      </w:r>
      <w:r w:rsidRPr="00AD2027">
        <w:rPr>
          <w:noProof/>
          <w:lang w:val="sq-AL"/>
        </w:rPr>
        <w:fldChar w:fldCharType="separate"/>
      </w:r>
      <w:r w:rsidRPr="00AD2027">
        <w:rPr>
          <w:noProof/>
          <w:lang w:val="sq-AL"/>
        </w:rPr>
        <w:t>18</w:t>
      </w:r>
      <w:r w:rsidRPr="00AD2027">
        <w:rPr>
          <w:noProof/>
          <w:lang w:val="sq-AL"/>
        </w:rPr>
        <w:fldChar w:fldCharType="end"/>
      </w:r>
    </w:p>
    <w:p w:rsidR="00030CD2" w:rsidRPr="00AD2027" w:rsidRDefault="00030CD2" w:rsidP="00030CD2">
      <w:pPr>
        <w:pStyle w:val="TOC3"/>
        <w:tabs>
          <w:tab w:val="right" w:leader="dot" w:pos="9061"/>
        </w:tabs>
        <w:jc w:val="both"/>
        <w:rPr>
          <w:noProof/>
          <w:szCs w:val="22"/>
          <w:lang w:val="sq-AL" w:eastAsia="en-GB"/>
        </w:rPr>
      </w:pPr>
      <w:r w:rsidRPr="00AD2027">
        <w:rPr>
          <w:noProof/>
          <w:lang w:val="sq-AL"/>
        </w:rPr>
        <w:t>3.4.5.</w:t>
      </w:r>
      <w:r w:rsidRPr="00AD2027">
        <w:rPr>
          <w:noProof/>
          <w:szCs w:val="22"/>
          <w:lang w:val="sq-AL" w:eastAsia="en-GB"/>
        </w:rPr>
        <w:tab/>
        <w:t>Humbjet e P</w:t>
      </w:r>
      <w:r w:rsidR="00C938AB">
        <w:rPr>
          <w:noProof/>
          <w:szCs w:val="22"/>
          <w:lang w:val="sq-AL" w:eastAsia="en-GB"/>
        </w:rPr>
        <w:t>ë</w:t>
      </w:r>
      <w:r w:rsidRPr="00AD2027">
        <w:rPr>
          <w:noProof/>
          <w:szCs w:val="22"/>
          <w:lang w:val="sq-AL" w:eastAsia="en-GB"/>
        </w:rPr>
        <w:t>rceptuara</w:t>
      </w:r>
      <w:r w:rsidRPr="00AD2027">
        <w:rPr>
          <w:noProof/>
          <w:lang w:val="sq-AL"/>
        </w:rPr>
        <w:tab/>
      </w:r>
      <w:r w:rsidRPr="00AD2027">
        <w:rPr>
          <w:noProof/>
          <w:lang w:val="sq-AL"/>
        </w:rPr>
        <w:fldChar w:fldCharType="begin"/>
      </w:r>
      <w:r w:rsidRPr="00AD2027">
        <w:rPr>
          <w:noProof/>
          <w:lang w:val="sq-AL"/>
        </w:rPr>
        <w:instrText xml:space="preserve"> PAGEREF _Toc509062106 \h </w:instrText>
      </w:r>
      <w:r w:rsidRPr="00AD2027">
        <w:rPr>
          <w:noProof/>
          <w:lang w:val="sq-AL"/>
        </w:rPr>
      </w:r>
      <w:r w:rsidRPr="00AD2027">
        <w:rPr>
          <w:noProof/>
          <w:lang w:val="sq-AL"/>
        </w:rPr>
        <w:fldChar w:fldCharType="separate"/>
      </w:r>
      <w:r w:rsidRPr="00AD2027">
        <w:rPr>
          <w:noProof/>
          <w:lang w:val="sq-AL"/>
        </w:rPr>
        <w:t>18</w:t>
      </w:r>
      <w:r w:rsidRPr="00AD2027">
        <w:rPr>
          <w:noProof/>
          <w:lang w:val="sq-AL"/>
        </w:rPr>
        <w:fldChar w:fldCharType="end"/>
      </w:r>
    </w:p>
    <w:p w:rsidR="00030CD2" w:rsidRPr="00AD2027" w:rsidRDefault="00030CD2" w:rsidP="00030CD2">
      <w:pPr>
        <w:pStyle w:val="TOC3"/>
        <w:tabs>
          <w:tab w:val="right" w:leader="dot" w:pos="9061"/>
        </w:tabs>
        <w:jc w:val="both"/>
        <w:rPr>
          <w:noProof/>
          <w:szCs w:val="22"/>
          <w:lang w:val="sq-AL" w:eastAsia="en-GB"/>
        </w:rPr>
      </w:pPr>
      <w:r w:rsidRPr="00AD2027">
        <w:rPr>
          <w:noProof/>
          <w:lang w:val="sq-AL"/>
        </w:rPr>
        <w:lastRenderedPageBreak/>
        <w:t>3.4.6.</w:t>
      </w:r>
      <w:r w:rsidRPr="00AD2027">
        <w:rPr>
          <w:noProof/>
          <w:szCs w:val="22"/>
          <w:lang w:val="sq-AL" w:eastAsia="en-GB"/>
        </w:rPr>
        <w:tab/>
        <w:t>Preferenca e Kompensimit</w:t>
      </w:r>
      <w:r w:rsidRPr="00AD2027">
        <w:rPr>
          <w:noProof/>
          <w:lang w:val="sq-AL"/>
        </w:rPr>
        <w:tab/>
      </w:r>
      <w:r w:rsidRPr="00AD2027">
        <w:rPr>
          <w:noProof/>
          <w:lang w:val="sq-AL"/>
        </w:rPr>
        <w:fldChar w:fldCharType="begin"/>
      </w:r>
      <w:r w:rsidRPr="00AD2027">
        <w:rPr>
          <w:noProof/>
          <w:lang w:val="sq-AL"/>
        </w:rPr>
        <w:instrText xml:space="preserve"> PAGEREF _Toc509062107 \h </w:instrText>
      </w:r>
      <w:r w:rsidRPr="00AD2027">
        <w:rPr>
          <w:noProof/>
          <w:lang w:val="sq-AL"/>
        </w:rPr>
      </w:r>
      <w:r w:rsidRPr="00AD2027">
        <w:rPr>
          <w:noProof/>
          <w:lang w:val="sq-AL"/>
        </w:rPr>
        <w:fldChar w:fldCharType="separate"/>
      </w:r>
      <w:r w:rsidRPr="00AD2027">
        <w:rPr>
          <w:noProof/>
          <w:lang w:val="sq-AL"/>
        </w:rPr>
        <w:t>18</w:t>
      </w:r>
      <w:r w:rsidRPr="00AD2027">
        <w:rPr>
          <w:noProof/>
          <w:lang w:val="sq-AL"/>
        </w:rPr>
        <w:fldChar w:fldCharType="end"/>
      </w:r>
    </w:p>
    <w:p w:rsidR="00030CD2" w:rsidRPr="00AD2027" w:rsidRDefault="00030CD2" w:rsidP="00030CD2">
      <w:pPr>
        <w:pStyle w:val="TOC3"/>
        <w:tabs>
          <w:tab w:val="right" w:leader="dot" w:pos="9061"/>
        </w:tabs>
        <w:jc w:val="both"/>
        <w:rPr>
          <w:noProof/>
          <w:szCs w:val="22"/>
          <w:lang w:val="sq-AL" w:eastAsia="en-GB"/>
        </w:rPr>
      </w:pPr>
      <w:r w:rsidRPr="00AD2027">
        <w:rPr>
          <w:noProof/>
          <w:lang w:val="sq-AL"/>
        </w:rPr>
        <w:t>3.4.7.</w:t>
      </w:r>
      <w:r w:rsidRPr="00AD2027">
        <w:rPr>
          <w:noProof/>
          <w:szCs w:val="22"/>
          <w:lang w:val="sq-AL" w:eastAsia="en-GB"/>
        </w:rPr>
        <w:tab/>
        <w:t>Bizneset</w:t>
      </w:r>
      <w:r w:rsidRPr="00AD2027">
        <w:rPr>
          <w:noProof/>
          <w:lang w:val="sq-AL"/>
        </w:rPr>
        <w:tab/>
      </w:r>
      <w:r w:rsidRPr="00AD2027">
        <w:rPr>
          <w:noProof/>
          <w:lang w:val="sq-AL"/>
        </w:rPr>
        <w:fldChar w:fldCharType="begin"/>
      </w:r>
      <w:r w:rsidRPr="00AD2027">
        <w:rPr>
          <w:noProof/>
          <w:lang w:val="sq-AL"/>
        </w:rPr>
        <w:instrText xml:space="preserve"> PAGEREF _Toc509062108 \h </w:instrText>
      </w:r>
      <w:r w:rsidRPr="00AD2027">
        <w:rPr>
          <w:noProof/>
          <w:lang w:val="sq-AL"/>
        </w:rPr>
      </w:r>
      <w:r w:rsidRPr="00AD2027">
        <w:rPr>
          <w:noProof/>
          <w:lang w:val="sq-AL"/>
        </w:rPr>
        <w:fldChar w:fldCharType="separate"/>
      </w:r>
      <w:r w:rsidRPr="00AD2027">
        <w:rPr>
          <w:noProof/>
          <w:lang w:val="sq-AL"/>
        </w:rPr>
        <w:t>18</w:t>
      </w:r>
      <w:r w:rsidRPr="00AD2027">
        <w:rPr>
          <w:noProof/>
          <w:lang w:val="sq-AL"/>
        </w:rPr>
        <w:fldChar w:fldCharType="end"/>
      </w:r>
    </w:p>
    <w:p w:rsidR="00030CD2" w:rsidRPr="00AD2027" w:rsidRDefault="00030CD2" w:rsidP="00030CD2">
      <w:pPr>
        <w:pStyle w:val="TOC1"/>
        <w:tabs>
          <w:tab w:val="right" w:leader="dot" w:pos="9061"/>
        </w:tabs>
        <w:jc w:val="both"/>
        <w:rPr>
          <w:b w:val="0"/>
          <w:noProof/>
          <w:szCs w:val="22"/>
          <w:lang w:val="sq-AL" w:eastAsia="en-GB"/>
        </w:rPr>
      </w:pPr>
      <w:r w:rsidRPr="00AD2027">
        <w:rPr>
          <w:noProof/>
          <w:lang w:val="sq-AL"/>
        </w:rPr>
        <w:t>4.</w:t>
      </w:r>
      <w:r w:rsidRPr="00AD2027">
        <w:rPr>
          <w:b w:val="0"/>
          <w:noProof/>
          <w:szCs w:val="22"/>
          <w:lang w:val="sq-AL" w:eastAsia="en-GB"/>
        </w:rPr>
        <w:tab/>
        <w:t>Parimet Ky</w:t>
      </w:r>
      <w:r w:rsidRPr="00AD2027">
        <w:rPr>
          <w:rFonts w:cs="Calibri"/>
          <w:b w:val="0"/>
          <w:noProof/>
          <w:szCs w:val="22"/>
          <w:lang w:val="sq-AL" w:eastAsia="en-GB"/>
        </w:rPr>
        <w:t>ç</w:t>
      </w:r>
      <w:r w:rsidRPr="00AD2027">
        <w:rPr>
          <w:b w:val="0"/>
          <w:noProof/>
          <w:szCs w:val="22"/>
          <w:lang w:val="sq-AL" w:eastAsia="en-GB"/>
        </w:rPr>
        <w:t xml:space="preserve">e të Kompensimit, Përkufizimet dhe </w:t>
      </w:r>
      <w:r w:rsidRPr="00AD2027">
        <w:rPr>
          <w:rFonts w:cs="Calibri"/>
          <w:b w:val="0"/>
          <w:noProof/>
          <w:szCs w:val="22"/>
          <w:lang w:val="sq-AL" w:eastAsia="en-GB"/>
        </w:rPr>
        <w:t>Ç</w:t>
      </w:r>
      <w:r w:rsidRPr="00AD2027">
        <w:rPr>
          <w:b w:val="0"/>
          <w:noProof/>
          <w:szCs w:val="22"/>
          <w:lang w:val="sq-AL" w:eastAsia="en-GB"/>
        </w:rPr>
        <w:t>ështjet</w:t>
      </w:r>
      <w:r w:rsidRPr="00AD2027">
        <w:rPr>
          <w:noProof/>
          <w:lang w:val="sq-AL"/>
        </w:rPr>
        <w:tab/>
      </w:r>
      <w:r w:rsidRPr="00AD2027">
        <w:rPr>
          <w:noProof/>
          <w:lang w:val="sq-AL"/>
        </w:rPr>
        <w:fldChar w:fldCharType="begin"/>
      </w:r>
      <w:r w:rsidRPr="00AD2027">
        <w:rPr>
          <w:noProof/>
          <w:lang w:val="sq-AL"/>
        </w:rPr>
        <w:instrText xml:space="preserve"> PAGEREF _Toc509062109 \h </w:instrText>
      </w:r>
      <w:r w:rsidRPr="00AD2027">
        <w:rPr>
          <w:noProof/>
          <w:lang w:val="sq-AL"/>
        </w:rPr>
      </w:r>
      <w:r w:rsidRPr="00AD2027">
        <w:rPr>
          <w:noProof/>
          <w:lang w:val="sq-AL"/>
        </w:rPr>
        <w:fldChar w:fldCharType="separate"/>
      </w:r>
      <w:r w:rsidRPr="00AD2027">
        <w:rPr>
          <w:noProof/>
          <w:lang w:val="sq-AL"/>
        </w:rPr>
        <w:t>18</w:t>
      </w:r>
      <w:r w:rsidRPr="00AD2027">
        <w:rPr>
          <w:noProof/>
          <w:lang w:val="sq-AL"/>
        </w:rPr>
        <w:fldChar w:fldCharType="end"/>
      </w:r>
    </w:p>
    <w:p w:rsidR="00030CD2" w:rsidRPr="00AD2027" w:rsidRDefault="00030CD2" w:rsidP="00030CD2">
      <w:pPr>
        <w:pStyle w:val="TOC1"/>
        <w:tabs>
          <w:tab w:val="right" w:leader="dot" w:pos="9061"/>
        </w:tabs>
        <w:jc w:val="both"/>
        <w:rPr>
          <w:b w:val="0"/>
          <w:noProof/>
          <w:szCs w:val="22"/>
          <w:lang w:val="sq-AL" w:eastAsia="en-GB"/>
        </w:rPr>
      </w:pPr>
      <w:r w:rsidRPr="00AD2027">
        <w:rPr>
          <w:noProof/>
          <w:lang w:val="sq-AL"/>
        </w:rPr>
        <w:t>5.</w:t>
      </w:r>
      <w:r w:rsidRPr="00AD2027">
        <w:rPr>
          <w:b w:val="0"/>
          <w:noProof/>
          <w:szCs w:val="22"/>
          <w:lang w:val="sq-AL" w:eastAsia="en-GB"/>
        </w:rPr>
        <w:tab/>
      </w:r>
      <w:r w:rsidRPr="00AD2027">
        <w:rPr>
          <w:bCs/>
          <w:noProof/>
          <w:szCs w:val="22"/>
          <w:lang w:val="sq-AL" w:eastAsia="en-GB"/>
        </w:rPr>
        <w:t>Kompensimi dhe të Drejtat</w:t>
      </w:r>
      <w:r w:rsidRPr="00AD2027">
        <w:rPr>
          <w:noProof/>
          <w:lang w:val="sq-AL"/>
        </w:rPr>
        <w:tab/>
      </w:r>
      <w:r w:rsidRPr="00AD2027">
        <w:rPr>
          <w:noProof/>
          <w:lang w:val="sq-AL"/>
        </w:rPr>
        <w:fldChar w:fldCharType="begin"/>
      </w:r>
      <w:r w:rsidRPr="00AD2027">
        <w:rPr>
          <w:noProof/>
          <w:lang w:val="sq-AL"/>
        </w:rPr>
        <w:instrText xml:space="preserve"> PAGEREF _Toc509062110 \h </w:instrText>
      </w:r>
      <w:r w:rsidRPr="00AD2027">
        <w:rPr>
          <w:noProof/>
          <w:lang w:val="sq-AL"/>
        </w:rPr>
      </w:r>
      <w:r w:rsidRPr="00AD2027">
        <w:rPr>
          <w:noProof/>
          <w:lang w:val="sq-AL"/>
        </w:rPr>
        <w:fldChar w:fldCharType="separate"/>
      </w:r>
      <w:r w:rsidRPr="00AD2027">
        <w:rPr>
          <w:noProof/>
          <w:lang w:val="sq-AL"/>
        </w:rPr>
        <w:t>20</w:t>
      </w:r>
      <w:r w:rsidRPr="00AD2027">
        <w:rPr>
          <w:noProof/>
          <w:lang w:val="sq-AL"/>
        </w:rPr>
        <w:fldChar w:fldCharType="end"/>
      </w:r>
    </w:p>
    <w:p w:rsidR="00030CD2" w:rsidRPr="00AD2027" w:rsidRDefault="00030CD2" w:rsidP="00030CD2">
      <w:pPr>
        <w:pStyle w:val="TOC1"/>
        <w:tabs>
          <w:tab w:val="right" w:leader="dot" w:pos="9061"/>
        </w:tabs>
        <w:jc w:val="both"/>
        <w:rPr>
          <w:b w:val="0"/>
          <w:noProof/>
          <w:szCs w:val="22"/>
          <w:lang w:val="sq-AL" w:eastAsia="en-GB"/>
        </w:rPr>
      </w:pPr>
      <w:r w:rsidRPr="00AD2027">
        <w:rPr>
          <w:noProof/>
          <w:lang w:val="sq-AL"/>
        </w:rPr>
        <w:t>6.</w:t>
      </w:r>
      <w:r w:rsidRPr="00AD2027">
        <w:rPr>
          <w:b w:val="0"/>
          <w:noProof/>
          <w:szCs w:val="22"/>
          <w:lang w:val="sq-AL" w:eastAsia="en-GB"/>
        </w:rPr>
        <w:tab/>
      </w:r>
      <w:r w:rsidRPr="00AD2027">
        <w:rPr>
          <w:bCs/>
          <w:noProof/>
          <w:szCs w:val="22"/>
          <w:lang w:val="sq-AL" w:eastAsia="en-GB"/>
        </w:rPr>
        <w:t>Shpalosja e Informatave dhe Konsultimet Publike</w:t>
      </w:r>
      <w:r w:rsidRPr="00AD2027">
        <w:rPr>
          <w:noProof/>
          <w:lang w:val="sq-AL"/>
        </w:rPr>
        <w:tab/>
      </w:r>
      <w:r w:rsidRPr="00AD2027">
        <w:rPr>
          <w:noProof/>
          <w:lang w:val="sq-AL"/>
        </w:rPr>
        <w:fldChar w:fldCharType="begin"/>
      </w:r>
      <w:r w:rsidRPr="00AD2027">
        <w:rPr>
          <w:noProof/>
          <w:lang w:val="sq-AL"/>
        </w:rPr>
        <w:instrText xml:space="preserve"> PAGEREF _Toc509062111 \h </w:instrText>
      </w:r>
      <w:r w:rsidRPr="00AD2027">
        <w:rPr>
          <w:noProof/>
          <w:lang w:val="sq-AL"/>
        </w:rPr>
      </w:r>
      <w:r w:rsidRPr="00AD2027">
        <w:rPr>
          <w:noProof/>
          <w:lang w:val="sq-AL"/>
        </w:rPr>
        <w:fldChar w:fldCharType="separate"/>
      </w:r>
      <w:r w:rsidRPr="00AD2027">
        <w:rPr>
          <w:noProof/>
          <w:lang w:val="sq-AL"/>
        </w:rPr>
        <w:t>22</w:t>
      </w:r>
      <w:r w:rsidRPr="00AD2027">
        <w:rPr>
          <w:noProof/>
          <w:lang w:val="sq-AL"/>
        </w:rPr>
        <w:fldChar w:fldCharType="end"/>
      </w:r>
    </w:p>
    <w:p w:rsidR="00030CD2" w:rsidRPr="00AD2027" w:rsidRDefault="00030CD2" w:rsidP="00030CD2">
      <w:pPr>
        <w:pStyle w:val="TOC2"/>
        <w:tabs>
          <w:tab w:val="right" w:leader="dot" w:pos="9061"/>
        </w:tabs>
        <w:jc w:val="both"/>
        <w:rPr>
          <w:noProof/>
          <w:szCs w:val="22"/>
          <w:lang w:val="sq-AL" w:eastAsia="en-GB"/>
        </w:rPr>
      </w:pPr>
      <w:r w:rsidRPr="00AD2027">
        <w:rPr>
          <w:noProof/>
          <w:lang w:val="sq-AL"/>
        </w:rPr>
        <w:t>6.1.</w:t>
      </w:r>
      <w:r w:rsidRPr="00AD2027">
        <w:rPr>
          <w:noProof/>
          <w:szCs w:val="22"/>
          <w:lang w:val="sq-AL" w:eastAsia="en-GB"/>
        </w:rPr>
        <w:tab/>
        <w:t>Shpalosja e Informatave dhe Konsultimeve të Mbajtura deri më Sot</w:t>
      </w:r>
      <w:r w:rsidRPr="00AD2027">
        <w:rPr>
          <w:noProof/>
          <w:lang w:val="sq-AL"/>
        </w:rPr>
        <w:tab/>
      </w:r>
      <w:r w:rsidRPr="00AD2027">
        <w:rPr>
          <w:noProof/>
          <w:lang w:val="sq-AL"/>
        </w:rPr>
        <w:fldChar w:fldCharType="begin"/>
      </w:r>
      <w:r w:rsidRPr="00AD2027">
        <w:rPr>
          <w:noProof/>
          <w:lang w:val="sq-AL"/>
        </w:rPr>
        <w:instrText xml:space="preserve"> PAGEREF _Toc509062112 \h </w:instrText>
      </w:r>
      <w:r w:rsidRPr="00AD2027">
        <w:rPr>
          <w:noProof/>
          <w:lang w:val="sq-AL"/>
        </w:rPr>
      </w:r>
      <w:r w:rsidRPr="00AD2027">
        <w:rPr>
          <w:noProof/>
          <w:lang w:val="sq-AL"/>
        </w:rPr>
        <w:fldChar w:fldCharType="separate"/>
      </w:r>
      <w:r w:rsidRPr="00AD2027">
        <w:rPr>
          <w:noProof/>
          <w:lang w:val="sq-AL"/>
        </w:rPr>
        <w:t>23</w:t>
      </w:r>
      <w:r w:rsidRPr="00AD2027">
        <w:rPr>
          <w:noProof/>
          <w:lang w:val="sq-AL"/>
        </w:rPr>
        <w:fldChar w:fldCharType="end"/>
      </w:r>
    </w:p>
    <w:p w:rsidR="00030CD2" w:rsidRPr="00AD2027" w:rsidRDefault="00030CD2" w:rsidP="00030CD2">
      <w:pPr>
        <w:pStyle w:val="TOC2"/>
        <w:tabs>
          <w:tab w:val="right" w:leader="dot" w:pos="9061"/>
        </w:tabs>
        <w:jc w:val="both"/>
        <w:rPr>
          <w:noProof/>
          <w:szCs w:val="22"/>
          <w:lang w:val="sq-AL" w:eastAsia="en-GB"/>
        </w:rPr>
      </w:pPr>
      <w:r w:rsidRPr="00AD2027">
        <w:rPr>
          <w:noProof/>
          <w:lang w:val="sq-AL"/>
        </w:rPr>
        <w:t>6.2.</w:t>
      </w:r>
      <w:r w:rsidRPr="00AD2027">
        <w:rPr>
          <w:noProof/>
          <w:szCs w:val="22"/>
          <w:lang w:val="sq-AL" w:eastAsia="en-GB"/>
        </w:rPr>
        <w:tab/>
        <w:t>Mjetet e Disponueshme të Komunikimit</w:t>
      </w:r>
      <w:r w:rsidRPr="00AD2027">
        <w:rPr>
          <w:noProof/>
          <w:lang w:val="sq-AL"/>
        </w:rPr>
        <w:tab/>
      </w:r>
      <w:r w:rsidRPr="00AD2027">
        <w:rPr>
          <w:noProof/>
          <w:lang w:val="sq-AL"/>
        </w:rPr>
        <w:fldChar w:fldCharType="begin"/>
      </w:r>
      <w:r w:rsidRPr="00AD2027">
        <w:rPr>
          <w:noProof/>
          <w:lang w:val="sq-AL"/>
        </w:rPr>
        <w:instrText xml:space="preserve"> PAGEREF _Toc509062113 \h </w:instrText>
      </w:r>
      <w:r w:rsidRPr="00AD2027">
        <w:rPr>
          <w:noProof/>
          <w:lang w:val="sq-AL"/>
        </w:rPr>
      </w:r>
      <w:r w:rsidRPr="00AD2027">
        <w:rPr>
          <w:noProof/>
          <w:lang w:val="sq-AL"/>
        </w:rPr>
        <w:fldChar w:fldCharType="separate"/>
      </w:r>
      <w:r w:rsidRPr="00AD2027">
        <w:rPr>
          <w:noProof/>
          <w:lang w:val="sq-AL"/>
        </w:rPr>
        <w:t>23</w:t>
      </w:r>
      <w:r w:rsidRPr="00AD2027">
        <w:rPr>
          <w:noProof/>
          <w:lang w:val="sq-AL"/>
        </w:rPr>
        <w:fldChar w:fldCharType="end"/>
      </w:r>
    </w:p>
    <w:p w:rsidR="00030CD2" w:rsidRPr="00AD2027" w:rsidRDefault="00030CD2" w:rsidP="00030CD2">
      <w:pPr>
        <w:pStyle w:val="TOC2"/>
        <w:tabs>
          <w:tab w:val="right" w:leader="dot" w:pos="9061"/>
        </w:tabs>
        <w:jc w:val="both"/>
        <w:rPr>
          <w:noProof/>
          <w:szCs w:val="22"/>
          <w:lang w:val="sq-AL" w:eastAsia="en-GB"/>
        </w:rPr>
      </w:pPr>
      <w:r w:rsidRPr="00AD2027">
        <w:rPr>
          <w:noProof/>
          <w:lang w:val="sq-AL"/>
        </w:rPr>
        <w:t>6.3.</w:t>
      </w:r>
      <w:r w:rsidRPr="00AD2027">
        <w:rPr>
          <w:noProof/>
          <w:szCs w:val="22"/>
          <w:lang w:val="sq-AL" w:eastAsia="en-GB"/>
        </w:rPr>
        <w:tab/>
        <w:t>Shpalosja e Planifikuar e Informatave dhe Konsultimeve</w:t>
      </w:r>
      <w:r w:rsidRPr="00AD2027">
        <w:rPr>
          <w:noProof/>
          <w:lang w:val="sq-AL"/>
        </w:rPr>
        <w:tab/>
      </w:r>
      <w:r w:rsidRPr="00AD2027">
        <w:rPr>
          <w:noProof/>
          <w:lang w:val="sq-AL"/>
        </w:rPr>
        <w:fldChar w:fldCharType="begin"/>
      </w:r>
      <w:r w:rsidRPr="00AD2027">
        <w:rPr>
          <w:noProof/>
          <w:lang w:val="sq-AL"/>
        </w:rPr>
        <w:instrText xml:space="preserve"> PAGEREF _Toc509062114 \h </w:instrText>
      </w:r>
      <w:r w:rsidRPr="00AD2027">
        <w:rPr>
          <w:noProof/>
          <w:lang w:val="sq-AL"/>
        </w:rPr>
      </w:r>
      <w:r w:rsidRPr="00AD2027">
        <w:rPr>
          <w:noProof/>
          <w:lang w:val="sq-AL"/>
        </w:rPr>
        <w:fldChar w:fldCharType="separate"/>
      </w:r>
      <w:r w:rsidRPr="00AD2027">
        <w:rPr>
          <w:noProof/>
          <w:lang w:val="sq-AL"/>
        </w:rPr>
        <w:t>24</w:t>
      </w:r>
      <w:r w:rsidRPr="00AD2027">
        <w:rPr>
          <w:noProof/>
          <w:lang w:val="sq-AL"/>
        </w:rPr>
        <w:fldChar w:fldCharType="end"/>
      </w:r>
    </w:p>
    <w:p w:rsidR="00030CD2" w:rsidRPr="00AD2027" w:rsidRDefault="00030CD2" w:rsidP="00030CD2">
      <w:pPr>
        <w:pStyle w:val="TOC3"/>
        <w:tabs>
          <w:tab w:val="right" w:leader="dot" w:pos="9061"/>
        </w:tabs>
        <w:jc w:val="both"/>
        <w:rPr>
          <w:noProof/>
          <w:szCs w:val="22"/>
          <w:lang w:val="sq-AL" w:eastAsia="en-GB"/>
        </w:rPr>
      </w:pPr>
      <w:r w:rsidRPr="00AD2027">
        <w:rPr>
          <w:noProof/>
          <w:lang w:val="sq-AL"/>
        </w:rPr>
        <w:t>6.3.1.</w:t>
      </w:r>
      <w:r w:rsidRPr="00AD2027">
        <w:rPr>
          <w:noProof/>
          <w:szCs w:val="22"/>
          <w:lang w:val="sq-AL" w:eastAsia="en-GB"/>
        </w:rPr>
        <w:tab/>
        <w:t>Dokumentet dhe Informatat të cilat duhen Shpalosur</w:t>
      </w:r>
      <w:r w:rsidRPr="00AD2027">
        <w:rPr>
          <w:noProof/>
          <w:lang w:val="sq-AL"/>
        </w:rPr>
        <w:tab/>
      </w:r>
      <w:r w:rsidRPr="00AD2027">
        <w:rPr>
          <w:noProof/>
          <w:lang w:val="sq-AL"/>
        </w:rPr>
        <w:fldChar w:fldCharType="begin"/>
      </w:r>
      <w:r w:rsidRPr="00AD2027">
        <w:rPr>
          <w:noProof/>
          <w:lang w:val="sq-AL"/>
        </w:rPr>
        <w:instrText xml:space="preserve"> PAGEREF _Toc509062115 \h </w:instrText>
      </w:r>
      <w:r w:rsidRPr="00AD2027">
        <w:rPr>
          <w:noProof/>
          <w:lang w:val="sq-AL"/>
        </w:rPr>
      </w:r>
      <w:r w:rsidRPr="00AD2027">
        <w:rPr>
          <w:noProof/>
          <w:lang w:val="sq-AL"/>
        </w:rPr>
        <w:fldChar w:fldCharType="separate"/>
      </w:r>
      <w:r w:rsidRPr="00AD2027">
        <w:rPr>
          <w:noProof/>
          <w:lang w:val="sq-AL"/>
        </w:rPr>
        <w:t>24</w:t>
      </w:r>
      <w:r w:rsidRPr="00AD2027">
        <w:rPr>
          <w:noProof/>
          <w:lang w:val="sq-AL"/>
        </w:rPr>
        <w:fldChar w:fldCharType="end"/>
      </w:r>
    </w:p>
    <w:p w:rsidR="00030CD2" w:rsidRPr="00AD2027" w:rsidRDefault="00030CD2" w:rsidP="00030CD2">
      <w:pPr>
        <w:pStyle w:val="TOC3"/>
        <w:tabs>
          <w:tab w:val="right" w:leader="dot" w:pos="9061"/>
        </w:tabs>
        <w:jc w:val="both"/>
        <w:rPr>
          <w:noProof/>
          <w:szCs w:val="22"/>
          <w:lang w:val="sq-AL" w:eastAsia="en-GB"/>
        </w:rPr>
      </w:pPr>
      <w:r w:rsidRPr="00AD2027">
        <w:rPr>
          <w:noProof/>
          <w:lang w:val="sq-AL"/>
        </w:rPr>
        <w:t>6.3.2.</w:t>
      </w:r>
      <w:r w:rsidRPr="00AD2027">
        <w:rPr>
          <w:noProof/>
          <w:szCs w:val="22"/>
          <w:lang w:val="sq-AL" w:eastAsia="en-GB"/>
        </w:rPr>
        <w:tab/>
        <w:t>Takimet e Planifikuara</w:t>
      </w:r>
      <w:r w:rsidRPr="00AD2027">
        <w:rPr>
          <w:noProof/>
          <w:lang w:val="sq-AL"/>
        </w:rPr>
        <w:tab/>
      </w:r>
      <w:r w:rsidRPr="00AD2027">
        <w:rPr>
          <w:noProof/>
          <w:lang w:val="sq-AL"/>
        </w:rPr>
        <w:fldChar w:fldCharType="begin"/>
      </w:r>
      <w:r w:rsidRPr="00AD2027">
        <w:rPr>
          <w:noProof/>
          <w:lang w:val="sq-AL"/>
        </w:rPr>
        <w:instrText xml:space="preserve"> PAGEREF _Toc509062117 \h </w:instrText>
      </w:r>
      <w:r w:rsidRPr="00AD2027">
        <w:rPr>
          <w:noProof/>
          <w:lang w:val="sq-AL"/>
        </w:rPr>
      </w:r>
      <w:r w:rsidRPr="00AD2027">
        <w:rPr>
          <w:noProof/>
          <w:lang w:val="sq-AL"/>
        </w:rPr>
        <w:fldChar w:fldCharType="separate"/>
      </w:r>
      <w:r w:rsidRPr="00AD2027">
        <w:rPr>
          <w:noProof/>
          <w:lang w:val="sq-AL"/>
        </w:rPr>
        <w:t>25</w:t>
      </w:r>
      <w:r w:rsidRPr="00AD2027">
        <w:rPr>
          <w:noProof/>
          <w:lang w:val="sq-AL"/>
        </w:rPr>
        <w:fldChar w:fldCharType="end"/>
      </w:r>
    </w:p>
    <w:p w:rsidR="00030CD2" w:rsidRPr="00AD2027" w:rsidRDefault="00030CD2" w:rsidP="00030CD2">
      <w:pPr>
        <w:pStyle w:val="TOC3"/>
        <w:tabs>
          <w:tab w:val="right" w:leader="dot" w:pos="9061"/>
        </w:tabs>
        <w:jc w:val="both"/>
        <w:rPr>
          <w:noProof/>
          <w:szCs w:val="22"/>
          <w:lang w:val="sq-AL" w:eastAsia="en-GB"/>
        </w:rPr>
      </w:pPr>
      <w:r w:rsidRPr="00AD2027">
        <w:rPr>
          <w:noProof/>
          <w:lang w:val="sq-AL"/>
        </w:rPr>
        <w:t>6.3.3.</w:t>
      </w:r>
      <w:r w:rsidRPr="00AD2027">
        <w:rPr>
          <w:noProof/>
          <w:szCs w:val="22"/>
          <w:lang w:val="sq-AL" w:eastAsia="en-GB"/>
        </w:rPr>
        <w:tab/>
        <w:t>Orari i Takimeve Publike</w:t>
      </w:r>
      <w:r w:rsidRPr="00AD2027">
        <w:rPr>
          <w:noProof/>
          <w:lang w:val="sq-AL"/>
        </w:rPr>
        <w:tab/>
      </w:r>
      <w:r w:rsidRPr="00AD2027">
        <w:rPr>
          <w:noProof/>
          <w:lang w:val="sq-AL"/>
        </w:rPr>
        <w:fldChar w:fldCharType="begin"/>
      </w:r>
      <w:r w:rsidRPr="00AD2027">
        <w:rPr>
          <w:noProof/>
          <w:lang w:val="sq-AL"/>
        </w:rPr>
        <w:instrText xml:space="preserve"> PAGEREF _Toc509062118 \h </w:instrText>
      </w:r>
      <w:r w:rsidRPr="00AD2027">
        <w:rPr>
          <w:noProof/>
          <w:lang w:val="sq-AL"/>
        </w:rPr>
      </w:r>
      <w:r w:rsidRPr="00AD2027">
        <w:rPr>
          <w:noProof/>
          <w:lang w:val="sq-AL"/>
        </w:rPr>
        <w:fldChar w:fldCharType="separate"/>
      </w:r>
      <w:r w:rsidRPr="00AD2027">
        <w:rPr>
          <w:noProof/>
          <w:lang w:val="sq-AL"/>
        </w:rPr>
        <w:t>25</w:t>
      </w:r>
      <w:r w:rsidRPr="00AD2027">
        <w:rPr>
          <w:noProof/>
          <w:lang w:val="sq-AL"/>
        </w:rPr>
        <w:fldChar w:fldCharType="end"/>
      </w:r>
    </w:p>
    <w:p w:rsidR="00030CD2" w:rsidRPr="00AD2027" w:rsidRDefault="00030CD2" w:rsidP="00030CD2">
      <w:pPr>
        <w:pStyle w:val="TOC1"/>
        <w:tabs>
          <w:tab w:val="right" w:leader="dot" w:pos="9061"/>
        </w:tabs>
        <w:jc w:val="both"/>
        <w:rPr>
          <w:b w:val="0"/>
          <w:noProof/>
          <w:szCs w:val="22"/>
          <w:lang w:val="sq-AL" w:eastAsia="en-GB"/>
        </w:rPr>
      </w:pPr>
      <w:r w:rsidRPr="00AD2027">
        <w:rPr>
          <w:noProof/>
          <w:lang w:val="sq-AL"/>
        </w:rPr>
        <w:t>7.</w:t>
      </w:r>
      <w:r w:rsidRPr="00AD2027">
        <w:rPr>
          <w:b w:val="0"/>
          <w:noProof/>
          <w:szCs w:val="22"/>
          <w:lang w:val="sq-AL" w:eastAsia="en-GB"/>
        </w:rPr>
        <w:tab/>
      </w:r>
      <w:r w:rsidR="0082537F">
        <w:rPr>
          <w:b w:val="0"/>
          <w:noProof/>
          <w:szCs w:val="22"/>
          <w:lang w:val="sq-AL" w:eastAsia="en-GB"/>
        </w:rPr>
        <w:t>Zbatimi</w:t>
      </w:r>
      <w:r w:rsidRPr="00AD2027">
        <w:rPr>
          <w:b w:val="0"/>
          <w:noProof/>
          <w:szCs w:val="22"/>
          <w:lang w:val="sq-AL" w:eastAsia="en-GB"/>
        </w:rPr>
        <w:t xml:space="preserve"> i PPT-s</w:t>
      </w:r>
      <w:r w:rsidRPr="00AD2027">
        <w:rPr>
          <w:rFonts w:cs="Calibri"/>
          <w:b w:val="0"/>
          <w:noProof/>
          <w:szCs w:val="22"/>
          <w:lang w:val="sq-AL" w:eastAsia="en-GB"/>
        </w:rPr>
        <w:t>ë</w:t>
      </w:r>
      <w:r w:rsidRPr="00AD2027">
        <w:rPr>
          <w:noProof/>
          <w:lang w:val="sq-AL"/>
        </w:rPr>
        <w:tab/>
      </w:r>
      <w:r w:rsidRPr="00AD2027">
        <w:rPr>
          <w:noProof/>
          <w:lang w:val="sq-AL"/>
        </w:rPr>
        <w:fldChar w:fldCharType="begin"/>
      </w:r>
      <w:r w:rsidRPr="00AD2027">
        <w:rPr>
          <w:noProof/>
          <w:lang w:val="sq-AL"/>
        </w:rPr>
        <w:instrText xml:space="preserve"> PAGEREF _Toc509062119 \h </w:instrText>
      </w:r>
      <w:r w:rsidRPr="00AD2027">
        <w:rPr>
          <w:noProof/>
          <w:lang w:val="sq-AL"/>
        </w:rPr>
      </w:r>
      <w:r w:rsidRPr="00AD2027">
        <w:rPr>
          <w:noProof/>
          <w:lang w:val="sq-AL"/>
        </w:rPr>
        <w:fldChar w:fldCharType="separate"/>
      </w:r>
      <w:r w:rsidRPr="00AD2027">
        <w:rPr>
          <w:noProof/>
          <w:lang w:val="sq-AL"/>
        </w:rPr>
        <w:t>26</w:t>
      </w:r>
      <w:r w:rsidRPr="00AD2027">
        <w:rPr>
          <w:noProof/>
          <w:lang w:val="sq-AL"/>
        </w:rPr>
        <w:fldChar w:fldCharType="end"/>
      </w:r>
    </w:p>
    <w:p w:rsidR="00030CD2" w:rsidRPr="00AD2027" w:rsidRDefault="00030CD2" w:rsidP="00030CD2">
      <w:pPr>
        <w:pStyle w:val="TOC2"/>
        <w:tabs>
          <w:tab w:val="right" w:leader="dot" w:pos="9061"/>
        </w:tabs>
        <w:jc w:val="both"/>
        <w:rPr>
          <w:noProof/>
          <w:szCs w:val="22"/>
          <w:lang w:val="sq-AL" w:eastAsia="en-GB"/>
        </w:rPr>
      </w:pPr>
      <w:r w:rsidRPr="00AD2027">
        <w:rPr>
          <w:noProof/>
          <w:lang w:val="sq-AL"/>
        </w:rPr>
        <w:t>7.1.</w:t>
      </w:r>
      <w:r w:rsidRPr="00AD2027">
        <w:rPr>
          <w:noProof/>
          <w:szCs w:val="22"/>
          <w:lang w:val="sq-AL" w:eastAsia="en-GB"/>
        </w:rPr>
        <w:tab/>
        <w:t xml:space="preserve">Përgjegjësitë e </w:t>
      </w:r>
      <w:r w:rsidR="0082537F">
        <w:rPr>
          <w:noProof/>
          <w:szCs w:val="22"/>
          <w:lang w:val="sq-AL" w:eastAsia="en-GB"/>
        </w:rPr>
        <w:t>Zbatimit</w:t>
      </w:r>
      <w:r w:rsidRPr="00AD2027">
        <w:rPr>
          <w:noProof/>
          <w:lang w:val="sq-AL"/>
        </w:rPr>
        <w:tab/>
      </w:r>
      <w:r w:rsidRPr="00AD2027">
        <w:rPr>
          <w:noProof/>
          <w:lang w:val="sq-AL"/>
        </w:rPr>
        <w:fldChar w:fldCharType="begin"/>
      </w:r>
      <w:r w:rsidRPr="00AD2027">
        <w:rPr>
          <w:noProof/>
          <w:lang w:val="sq-AL"/>
        </w:rPr>
        <w:instrText xml:space="preserve"> PAGEREF _Toc509062120 \h </w:instrText>
      </w:r>
      <w:r w:rsidRPr="00AD2027">
        <w:rPr>
          <w:noProof/>
          <w:lang w:val="sq-AL"/>
        </w:rPr>
      </w:r>
      <w:r w:rsidRPr="00AD2027">
        <w:rPr>
          <w:noProof/>
          <w:lang w:val="sq-AL"/>
        </w:rPr>
        <w:fldChar w:fldCharType="separate"/>
      </w:r>
      <w:r w:rsidRPr="00AD2027">
        <w:rPr>
          <w:noProof/>
          <w:lang w:val="sq-AL"/>
        </w:rPr>
        <w:t>26</w:t>
      </w:r>
      <w:r w:rsidRPr="00AD2027">
        <w:rPr>
          <w:noProof/>
          <w:lang w:val="sq-AL"/>
        </w:rPr>
        <w:fldChar w:fldCharType="end"/>
      </w:r>
    </w:p>
    <w:p w:rsidR="00030CD2" w:rsidRPr="00AD2027" w:rsidRDefault="00030CD2" w:rsidP="00030CD2">
      <w:pPr>
        <w:pStyle w:val="TOC2"/>
        <w:tabs>
          <w:tab w:val="right" w:leader="dot" w:pos="9061"/>
        </w:tabs>
        <w:jc w:val="both"/>
        <w:rPr>
          <w:noProof/>
          <w:szCs w:val="22"/>
          <w:lang w:val="sq-AL" w:eastAsia="en-GB"/>
        </w:rPr>
      </w:pPr>
      <w:r w:rsidRPr="00AD2027">
        <w:rPr>
          <w:noProof/>
          <w:lang w:val="sq-AL"/>
        </w:rPr>
        <w:t>7.2.</w:t>
      </w:r>
      <w:r w:rsidRPr="00AD2027">
        <w:rPr>
          <w:noProof/>
          <w:szCs w:val="22"/>
          <w:lang w:val="sq-AL" w:eastAsia="en-GB"/>
        </w:rPr>
        <w:tab/>
      </w:r>
      <w:r w:rsidR="00C22F98">
        <w:rPr>
          <w:noProof/>
          <w:lang w:val="sq-AL"/>
        </w:rPr>
        <w:t>Kostot</w:t>
      </w:r>
      <w:r w:rsidRPr="00AD2027">
        <w:rPr>
          <w:noProof/>
          <w:lang w:val="sq-AL"/>
        </w:rPr>
        <w:tab/>
      </w:r>
      <w:r w:rsidRPr="00AD2027">
        <w:rPr>
          <w:noProof/>
          <w:lang w:val="sq-AL"/>
        </w:rPr>
        <w:fldChar w:fldCharType="begin"/>
      </w:r>
      <w:r w:rsidRPr="00AD2027">
        <w:rPr>
          <w:noProof/>
          <w:lang w:val="sq-AL"/>
        </w:rPr>
        <w:instrText xml:space="preserve"> PAGEREF _Toc509062121 \h </w:instrText>
      </w:r>
      <w:r w:rsidRPr="00AD2027">
        <w:rPr>
          <w:noProof/>
          <w:lang w:val="sq-AL"/>
        </w:rPr>
      </w:r>
      <w:r w:rsidRPr="00AD2027">
        <w:rPr>
          <w:noProof/>
          <w:lang w:val="sq-AL"/>
        </w:rPr>
        <w:fldChar w:fldCharType="separate"/>
      </w:r>
      <w:r w:rsidRPr="00AD2027">
        <w:rPr>
          <w:noProof/>
          <w:lang w:val="sq-AL"/>
        </w:rPr>
        <w:t>27</w:t>
      </w:r>
      <w:r w:rsidRPr="00AD2027">
        <w:rPr>
          <w:noProof/>
          <w:lang w:val="sq-AL"/>
        </w:rPr>
        <w:fldChar w:fldCharType="end"/>
      </w:r>
    </w:p>
    <w:p w:rsidR="00030CD2" w:rsidRPr="00AD2027" w:rsidRDefault="00030CD2" w:rsidP="00030CD2">
      <w:pPr>
        <w:pStyle w:val="TOC2"/>
        <w:tabs>
          <w:tab w:val="right" w:leader="dot" w:pos="9061"/>
        </w:tabs>
        <w:jc w:val="both"/>
        <w:rPr>
          <w:noProof/>
          <w:szCs w:val="22"/>
          <w:lang w:val="sq-AL" w:eastAsia="en-GB"/>
        </w:rPr>
      </w:pPr>
      <w:r w:rsidRPr="00AD2027">
        <w:rPr>
          <w:noProof/>
          <w:lang w:val="sq-AL"/>
        </w:rPr>
        <w:t>7.3.</w:t>
      </w:r>
      <w:r w:rsidRPr="00AD2027">
        <w:rPr>
          <w:noProof/>
          <w:szCs w:val="22"/>
          <w:lang w:val="sq-AL" w:eastAsia="en-GB"/>
        </w:rPr>
        <w:tab/>
        <w:t>Monitorimi dhe Raportimi</w:t>
      </w:r>
      <w:r w:rsidRPr="00AD2027">
        <w:rPr>
          <w:noProof/>
          <w:lang w:val="sq-AL"/>
        </w:rPr>
        <w:tab/>
      </w:r>
      <w:r w:rsidRPr="00AD2027">
        <w:rPr>
          <w:noProof/>
          <w:lang w:val="sq-AL"/>
        </w:rPr>
        <w:fldChar w:fldCharType="begin"/>
      </w:r>
      <w:r w:rsidRPr="00AD2027">
        <w:rPr>
          <w:noProof/>
          <w:lang w:val="sq-AL"/>
        </w:rPr>
        <w:instrText xml:space="preserve"> PAGEREF _Toc509062122 \h </w:instrText>
      </w:r>
      <w:r w:rsidRPr="00AD2027">
        <w:rPr>
          <w:noProof/>
          <w:lang w:val="sq-AL"/>
        </w:rPr>
      </w:r>
      <w:r w:rsidRPr="00AD2027">
        <w:rPr>
          <w:noProof/>
          <w:lang w:val="sq-AL"/>
        </w:rPr>
        <w:fldChar w:fldCharType="separate"/>
      </w:r>
      <w:r w:rsidRPr="00AD2027">
        <w:rPr>
          <w:noProof/>
          <w:lang w:val="sq-AL"/>
        </w:rPr>
        <w:t>27</w:t>
      </w:r>
      <w:r w:rsidRPr="00AD2027">
        <w:rPr>
          <w:noProof/>
          <w:lang w:val="sq-AL"/>
        </w:rPr>
        <w:fldChar w:fldCharType="end"/>
      </w:r>
    </w:p>
    <w:p w:rsidR="00030CD2" w:rsidRPr="00AD2027" w:rsidRDefault="00030CD2" w:rsidP="00030CD2">
      <w:pPr>
        <w:pStyle w:val="TOC1"/>
        <w:tabs>
          <w:tab w:val="right" w:leader="dot" w:pos="9061"/>
        </w:tabs>
        <w:jc w:val="both"/>
        <w:rPr>
          <w:b w:val="0"/>
          <w:noProof/>
          <w:szCs w:val="22"/>
          <w:lang w:val="sq-AL" w:eastAsia="en-GB"/>
        </w:rPr>
      </w:pPr>
      <w:r w:rsidRPr="00AD2027">
        <w:rPr>
          <w:noProof/>
          <w:lang w:val="sq-AL"/>
        </w:rPr>
        <w:t>8.</w:t>
      </w:r>
      <w:r w:rsidRPr="00AD2027">
        <w:rPr>
          <w:b w:val="0"/>
          <w:noProof/>
          <w:szCs w:val="22"/>
          <w:lang w:val="sq-AL" w:eastAsia="en-GB"/>
        </w:rPr>
        <w:tab/>
      </w:r>
      <w:r w:rsidRPr="00AD2027">
        <w:rPr>
          <w:bCs/>
          <w:noProof/>
          <w:szCs w:val="22"/>
          <w:lang w:val="sq-AL" w:eastAsia="en-GB"/>
        </w:rPr>
        <w:t>Mekanizmi i Ankesave</w:t>
      </w:r>
      <w:r w:rsidRPr="00AD2027">
        <w:rPr>
          <w:noProof/>
          <w:lang w:val="sq-AL"/>
        </w:rPr>
        <w:tab/>
      </w:r>
      <w:r w:rsidRPr="00AD2027">
        <w:rPr>
          <w:noProof/>
          <w:lang w:val="sq-AL"/>
        </w:rPr>
        <w:fldChar w:fldCharType="begin"/>
      </w:r>
      <w:r w:rsidRPr="00AD2027">
        <w:rPr>
          <w:noProof/>
          <w:lang w:val="sq-AL"/>
        </w:rPr>
        <w:instrText xml:space="preserve"> PAGEREF _Toc509062123 \h </w:instrText>
      </w:r>
      <w:r w:rsidRPr="00AD2027">
        <w:rPr>
          <w:noProof/>
          <w:lang w:val="sq-AL"/>
        </w:rPr>
      </w:r>
      <w:r w:rsidRPr="00AD2027">
        <w:rPr>
          <w:noProof/>
          <w:lang w:val="sq-AL"/>
        </w:rPr>
        <w:fldChar w:fldCharType="separate"/>
      </w:r>
      <w:r w:rsidRPr="00AD2027">
        <w:rPr>
          <w:noProof/>
          <w:lang w:val="sq-AL"/>
        </w:rPr>
        <w:t>28</w:t>
      </w:r>
      <w:r w:rsidRPr="00AD2027">
        <w:rPr>
          <w:noProof/>
          <w:lang w:val="sq-AL"/>
        </w:rPr>
        <w:fldChar w:fldCharType="end"/>
      </w:r>
    </w:p>
    <w:p w:rsidR="00030CD2" w:rsidRPr="00AD2027" w:rsidRDefault="00030CD2" w:rsidP="00030CD2">
      <w:pPr>
        <w:pStyle w:val="iCStandard"/>
        <w:jc w:val="both"/>
        <w:rPr>
          <w:lang w:val="en-GB"/>
        </w:rPr>
      </w:pPr>
      <w:r w:rsidRPr="00AD2027">
        <w:rPr>
          <w:lang w:val="sq-AL"/>
        </w:rPr>
        <w:fldChar w:fldCharType="end"/>
      </w:r>
    </w:p>
    <w:p w:rsidR="00030CD2" w:rsidRPr="00AD2027" w:rsidRDefault="00030CD2" w:rsidP="00030CD2">
      <w:pPr>
        <w:pStyle w:val="iCStandard"/>
        <w:jc w:val="both"/>
        <w:rPr>
          <w:lang w:val="en-GB"/>
        </w:rPr>
      </w:pPr>
      <w:r w:rsidRPr="00AD2027">
        <w:rPr>
          <w:lang w:val="en-GB"/>
        </w:rPr>
        <w:br w:type="page"/>
      </w:r>
    </w:p>
    <w:p w:rsidR="00030CD2" w:rsidRPr="00AD2027" w:rsidRDefault="00030CD2" w:rsidP="00030CD2">
      <w:pPr>
        <w:pStyle w:val="iCStandard"/>
        <w:jc w:val="both"/>
        <w:rPr>
          <w:lang w:val="en-GB"/>
        </w:rPr>
      </w:pPr>
    </w:p>
    <w:p w:rsidR="00030CD2" w:rsidRPr="00AD2027" w:rsidRDefault="00030CD2" w:rsidP="00030CD2">
      <w:pPr>
        <w:pStyle w:val="iCStandard"/>
        <w:jc w:val="both"/>
        <w:rPr>
          <w:lang w:val="en-GB"/>
        </w:rPr>
      </w:pPr>
    </w:p>
    <w:p w:rsidR="00AD3820" w:rsidRDefault="00AD3820" w:rsidP="00AD3820">
      <w:pPr>
        <w:pStyle w:val="iCStandard"/>
        <w:jc w:val="both"/>
        <w:rPr>
          <w:b/>
          <w:lang w:val="sq-AL"/>
        </w:rPr>
      </w:pPr>
      <w:r>
        <w:rPr>
          <w:b/>
          <w:lang w:val="sq-AL"/>
        </w:rPr>
        <w:t>SHTOJCAT</w:t>
      </w:r>
    </w:p>
    <w:p w:rsidR="00AD3820" w:rsidRDefault="00AD3820" w:rsidP="00AD3820">
      <w:pPr>
        <w:pStyle w:val="iCStandard"/>
        <w:jc w:val="both"/>
        <w:rPr>
          <w:lang w:val="sq-AL"/>
        </w:rPr>
      </w:pPr>
    </w:p>
    <w:p w:rsidR="00AD3820" w:rsidRDefault="00AD3820" w:rsidP="00AD3820">
      <w:pPr>
        <w:pStyle w:val="iCStandard"/>
        <w:jc w:val="both"/>
        <w:rPr>
          <w:lang w:val="sq-AL"/>
        </w:rPr>
      </w:pPr>
      <w:r>
        <w:fldChar w:fldCharType="begin"/>
      </w:r>
      <w:r>
        <w:instrText xml:space="preserve"> REF _Ref491265199 \w \h  \* MERGEFORMAT </w:instrText>
      </w:r>
      <w:r>
        <w:fldChar w:fldCharType="separate"/>
      </w:r>
      <w:r>
        <w:rPr>
          <w:lang w:val="sq-AL"/>
        </w:rPr>
        <w:t>Shtojca 1</w:t>
      </w:r>
      <w:r>
        <w:fldChar w:fldCharType="end"/>
      </w:r>
      <w:r>
        <w:rPr>
          <w:lang w:val="sq-AL"/>
        </w:rPr>
        <w:t xml:space="preserve"> Kërkesë për Shpronësim (përkthim me mirësjellje)</w:t>
      </w:r>
    </w:p>
    <w:p w:rsidR="00AD3820" w:rsidRDefault="00AD3820" w:rsidP="00AD3820">
      <w:pPr>
        <w:pStyle w:val="iCStandard"/>
        <w:jc w:val="both"/>
        <w:rPr>
          <w:lang w:val="sq-AL"/>
        </w:rPr>
      </w:pPr>
      <w:r>
        <w:fldChar w:fldCharType="begin"/>
      </w:r>
      <w:r>
        <w:instrText xml:space="preserve"> REF _Ref491210920 \w \h  \* MERGEFORMAT </w:instrText>
      </w:r>
      <w:r>
        <w:fldChar w:fldCharType="separate"/>
      </w:r>
      <w:r>
        <w:rPr>
          <w:lang w:val="sq-AL"/>
        </w:rPr>
        <w:t>Shtojca 2</w:t>
      </w:r>
      <w:r>
        <w:fldChar w:fldCharType="end"/>
      </w:r>
      <w:r>
        <w:rPr>
          <w:lang w:val="sq-AL"/>
        </w:rPr>
        <w:t xml:space="preserve"> </w:t>
      </w:r>
      <w:r>
        <w:fldChar w:fldCharType="begin"/>
      </w:r>
      <w:r>
        <w:instrText xml:space="preserve"> REF _Ref491210920 \h  \* MERGEFORMAT </w:instrText>
      </w:r>
      <w:r>
        <w:fldChar w:fldCharType="separate"/>
      </w:r>
      <w:r>
        <w:rPr>
          <w:lang w:val="sq-AL"/>
        </w:rPr>
        <w:t>Form</w:t>
      </w:r>
      <w:r>
        <w:fldChar w:fldCharType="end"/>
      </w:r>
      <w:r>
        <w:rPr>
          <w:lang w:val="sq-AL"/>
        </w:rPr>
        <w:t>ulari i Ankes</w:t>
      </w:r>
      <w:r>
        <w:rPr>
          <w:rFonts w:cs="Calibri"/>
          <w:lang w:val="sq-AL"/>
        </w:rPr>
        <w:t>ë</w:t>
      </w:r>
      <w:r>
        <w:rPr>
          <w:lang w:val="sq-AL"/>
        </w:rPr>
        <w:t>s</w:t>
      </w:r>
    </w:p>
    <w:p w:rsidR="00AD3820" w:rsidRDefault="00AD3820" w:rsidP="00AD3820">
      <w:pPr>
        <w:pStyle w:val="iCStandard"/>
        <w:jc w:val="both"/>
        <w:rPr>
          <w:lang w:val="sq-AL"/>
        </w:rPr>
      </w:pPr>
      <w:r>
        <w:fldChar w:fldCharType="begin"/>
      </w:r>
      <w:r>
        <w:instrText xml:space="preserve"> REF _Ref491256970 \w \h  \* MERGEFORMAT </w:instrText>
      </w:r>
      <w:r>
        <w:fldChar w:fldCharType="separate"/>
      </w:r>
      <w:r>
        <w:rPr>
          <w:lang w:val="sq-AL"/>
        </w:rPr>
        <w:t>Shtojca 3</w:t>
      </w:r>
      <w:r>
        <w:fldChar w:fldCharType="end"/>
      </w:r>
      <w:r>
        <w:rPr>
          <w:lang w:val="sq-AL"/>
        </w:rPr>
        <w:t xml:space="preserve"> Tabela e Përpunimit të Ankesave</w:t>
      </w:r>
    </w:p>
    <w:p w:rsidR="00030CD2" w:rsidRPr="00AD2027" w:rsidRDefault="00030CD2" w:rsidP="00030CD2">
      <w:pPr>
        <w:pStyle w:val="iCStandard"/>
        <w:jc w:val="both"/>
        <w:rPr>
          <w:lang w:val="sq-AL"/>
        </w:rPr>
      </w:pPr>
    </w:p>
    <w:p w:rsidR="00030CD2" w:rsidRPr="00AD2027" w:rsidRDefault="00030CD2" w:rsidP="00030CD2">
      <w:pPr>
        <w:pStyle w:val="iCStandard"/>
        <w:jc w:val="both"/>
        <w:rPr>
          <w:lang w:val="sq-AL"/>
        </w:rPr>
      </w:pPr>
    </w:p>
    <w:p w:rsidR="00030CD2" w:rsidRPr="00AD2027" w:rsidRDefault="00030CD2" w:rsidP="00030CD2">
      <w:pPr>
        <w:pStyle w:val="iCStandard"/>
        <w:jc w:val="both"/>
        <w:rPr>
          <w:b/>
          <w:lang w:val="sq-AL"/>
        </w:rPr>
      </w:pPr>
      <w:r w:rsidRPr="00AD2027">
        <w:rPr>
          <w:b/>
          <w:lang w:val="sq-AL"/>
        </w:rPr>
        <w:t>TABELAT</w:t>
      </w:r>
    </w:p>
    <w:p w:rsidR="00030CD2" w:rsidRPr="00AD2027" w:rsidRDefault="00030CD2" w:rsidP="00030CD2">
      <w:pPr>
        <w:pStyle w:val="iCStandard"/>
        <w:jc w:val="both"/>
        <w:rPr>
          <w:lang w:val="sq-AL"/>
        </w:rPr>
      </w:pPr>
    </w:p>
    <w:p w:rsidR="00030CD2" w:rsidRPr="00AD2027" w:rsidRDefault="00030CD2" w:rsidP="00030CD2">
      <w:pPr>
        <w:pStyle w:val="TableofFigures"/>
        <w:tabs>
          <w:tab w:val="right" w:leader="dot" w:pos="9061"/>
        </w:tabs>
        <w:jc w:val="both"/>
        <w:rPr>
          <w:noProof/>
          <w:szCs w:val="22"/>
          <w:lang w:val="sq-AL" w:eastAsia="en-GB"/>
        </w:rPr>
      </w:pPr>
      <w:r w:rsidRPr="00AD2027">
        <w:rPr>
          <w:lang w:val="sq-AL"/>
        </w:rPr>
        <w:fldChar w:fldCharType="begin"/>
      </w:r>
      <w:r w:rsidRPr="00AD2027">
        <w:rPr>
          <w:lang w:val="sq-AL"/>
        </w:rPr>
        <w:instrText xml:space="preserve"> TOC \c "Table" </w:instrText>
      </w:r>
      <w:r w:rsidRPr="00AD2027">
        <w:rPr>
          <w:lang w:val="sq-AL"/>
        </w:rPr>
        <w:fldChar w:fldCharType="separate"/>
      </w:r>
      <w:r w:rsidRPr="00AD2027">
        <w:rPr>
          <w:noProof/>
          <w:lang w:val="sq-AL"/>
        </w:rPr>
        <w:t>Tabela 1:</w:t>
      </w:r>
      <w:r w:rsidRPr="00AD2027">
        <w:rPr>
          <w:lang w:val="sq-AL"/>
        </w:rPr>
        <w:t xml:space="preserve"> </w:t>
      </w:r>
      <w:r w:rsidRPr="00AD2027">
        <w:rPr>
          <w:noProof/>
          <w:lang w:val="sq-AL"/>
        </w:rPr>
        <w:t xml:space="preserve">Ligji në Republikën e Kosovës përkatës për </w:t>
      </w:r>
      <w:r w:rsidR="005530DD">
        <w:rPr>
          <w:noProof/>
          <w:lang w:val="sq-AL"/>
        </w:rPr>
        <w:t>zbatimin</w:t>
      </w:r>
      <w:r w:rsidRPr="00AD2027">
        <w:rPr>
          <w:noProof/>
          <w:lang w:val="sq-AL"/>
        </w:rPr>
        <w:t xml:space="preserve"> e Projektit</w:t>
      </w:r>
      <w:r w:rsidRPr="00AD2027">
        <w:rPr>
          <w:noProof/>
          <w:lang w:val="sq-AL"/>
        </w:rPr>
        <w:tab/>
      </w:r>
      <w:r w:rsidRPr="00AD2027">
        <w:rPr>
          <w:noProof/>
          <w:lang w:val="sq-AL"/>
        </w:rPr>
        <w:fldChar w:fldCharType="begin"/>
      </w:r>
      <w:r w:rsidRPr="00AD2027">
        <w:rPr>
          <w:noProof/>
          <w:lang w:val="sq-AL"/>
        </w:rPr>
        <w:instrText xml:space="preserve"> PAGEREF _Toc505160301 \h </w:instrText>
      </w:r>
      <w:r w:rsidRPr="00AD2027">
        <w:rPr>
          <w:noProof/>
          <w:lang w:val="sq-AL"/>
        </w:rPr>
      </w:r>
      <w:r w:rsidRPr="00AD2027">
        <w:rPr>
          <w:noProof/>
          <w:lang w:val="sq-AL"/>
        </w:rPr>
        <w:fldChar w:fldCharType="separate"/>
      </w:r>
      <w:r w:rsidRPr="00AD2027">
        <w:rPr>
          <w:noProof/>
          <w:lang w:val="sq-AL"/>
        </w:rPr>
        <w:t>10</w:t>
      </w:r>
      <w:r w:rsidRPr="00AD2027">
        <w:rPr>
          <w:noProof/>
          <w:lang w:val="sq-AL"/>
        </w:rPr>
        <w:fldChar w:fldCharType="end"/>
      </w:r>
    </w:p>
    <w:p w:rsidR="00030CD2" w:rsidRPr="00AD2027" w:rsidRDefault="00030CD2" w:rsidP="00030CD2">
      <w:pPr>
        <w:pStyle w:val="TableofFigures"/>
        <w:tabs>
          <w:tab w:val="right" w:leader="dot" w:pos="9061"/>
        </w:tabs>
        <w:jc w:val="both"/>
        <w:rPr>
          <w:noProof/>
          <w:szCs w:val="22"/>
          <w:lang w:val="sq-AL" w:eastAsia="en-GB"/>
        </w:rPr>
      </w:pPr>
      <w:r w:rsidRPr="00AD2027">
        <w:rPr>
          <w:noProof/>
          <w:lang w:val="sq-AL"/>
        </w:rPr>
        <w:t>Tabela 2: Analiza e Boshllëqeve përkatëse për Shpronësimet dhe Mekanizmat e Propozuara Kalimtare</w:t>
      </w:r>
      <w:r w:rsidRPr="00AD2027">
        <w:rPr>
          <w:noProof/>
          <w:lang w:val="sq-AL"/>
        </w:rPr>
        <w:tab/>
      </w:r>
      <w:r w:rsidRPr="00AD2027">
        <w:rPr>
          <w:noProof/>
          <w:lang w:val="sq-AL"/>
        </w:rPr>
        <w:fldChar w:fldCharType="begin"/>
      </w:r>
      <w:r w:rsidRPr="00AD2027">
        <w:rPr>
          <w:noProof/>
          <w:lang w:val="sq-AL"/>
        </w:rPr>
        <w:instrText xml:space="preserve"> PAGEREF _Toc505160302 \h </w:instrText>
      </w:r>
      <w:r w:rsidRPr="00AD2027">
        <w:rPr>
          <w:noProof/>
          <w:lang w:val="sq-AL"/>
        </w:rPr>
      </w:r>
      <w:r w:rsidRPr="00AD2027">
        <w:rPr>
          <w:noProof/>
          <w:lang w:val="sq-AL"/>
        </w:rPr>
        <w:fldChar w:fldCharType="separate"/>
      </w:r>
      <w:r w:rsidRPr="00AD2027">
        <w:rPr>
          <w:noProof/>
          <w:lang w:val="sq-AL"/>
        </w:rPr>
        <w:t>15</w:t>
      </w:r>
      <w:r w:rsidRPr="00AD2027">
        <w:rPr>
          <w:noProof/>
          <w:lang w:val="sq-AL"/>
        </w:rPr>
        <w:fldChar w:fldCharType="end"/>
      </w:r>
    </w:p>
    <w:p w:rsidR="00030CD2" w:rsidRPr="00AD2027" w:rsidRDefault="00030CD2" w:rsidP="00030CD2">
      <w:pPr>
        <w:pStyle w:val="TableofFigures"/>
        <w:tabs>
          <w:tab w:val="right" w:leader="dot" w:pos="9061"/>
        </w:tabs>
        <w:jc w:val="both"/>
        <w:rPr>
          <w:noProof/>
          <w:szCs w:val="22"/>
          <w:lang w:val="sq-AL" w:eastAsia="en-GB"/>
        </w:rPr>
      </w:pPr>
      <w:r w:rsidRPr="00AD2027">
        <w:rPr>
          <w:noProof/>
          <w:lang w:val="sq-AL"/>
        </w:rPr>
        <w:t>Tabela 3:</w:t>
      </w:r>
      <w:r w:rsidRPr="00AD2027">
        <w:rPr>
          <w:lang w:val="sq-AL"/>
        </w:rPr>
        <w:t xml:space="preserve"> </w:t>
      </w:r>
      <w:r w:rsidRPr="00AD2027">
        <w:rPr>
          <w:noProof/>
          <w:lang w:val="sq-AL"/>
        </w:rPr>
        <w:t>Vështrim i Përgjithshëm i Ndikimeve të Projektit lidhur me Shpron</w:t>
      </w:r>
      <w:r w:rsidRPr="00AD2027">
        <w:rPr>
          <w:rFonts w:cs="Calibri"/>
          <w:noProof/>
          <w:lang w:val="sq-AL"/>
        </w:rPr>
        <w:t>ë</w:t>
      </w:r>
      <w:r w:rsidRPr="00AD2027">
        <w:rPr>
          <w:noProof/>
          <w:lang w:val="sq-AL"/>
        </w:rPr>
        <w:t xml:space="preserve">simin e </w:t>
      </w:r>
      <w:r w:rsidR="0082537F">
        <w:rPr>
          <w:noProof/>
          <w:lang w:val="sq-AL"/>
        </w:rPr>
        <w:t>Tokës</w:t>
      </w:r>
      <w:r w:rsidRPr="00AD2027">
        <w:rPr>
          <w:noProof/>
          <w:lang w:val="sq-AL"/>
        </w:rPr>
        <w:t xml:space="preserve"> në Përputhje me Shpronësimin.</w:t>
      </w:r>
      <w:r w:rsidRPr="00AD2027">
        <w:rPr>
          <w:noProof/>
          <w:lang w:val="sq-AL"/>
        </w:rPr>
        <w:tab/>
      </w:r>
      <w:r w:rsidRPr="00AD2027">
        <w:rPr>
          <w:noProof/>
          <w:lang w:val="sq-AL"/>
        </w:rPr>
        <w:fldChar w:fldCharType="begin"/>
      </w:r>
      <w:r w:rsidRPr="00AD2027">
        <w:rPr>
          <w:noProof/>
          <w:lang w:val="sq-AL"/>
        </w:rPr>
        <w:instrText xml:space="preserve"> PAGEREF _Toc505160303 \h </w:instrText>
      </w:r>
      <w:r w:rsidRPr="00AD2027">
        <w:rPr>
          <w:noProof/>
          <w:lang w:val="sq-AL"/>
        </w:rPr>
      </w:r>
      <w:r w:rsidRPr="00AD2027">
        <w:rPr>
          <w:noProof/>
          <w:lang w:val="sq-AL"/>
        </w:rPr>
        <w:fldChar w:fldCharType="separate"/>
      </w:r>
      <w:r w:rsidRPr="00AD2027">
        <w:rPr>
          <w:noProof/>
          <w:lang w:val="sq-AL"/>
        </w:rPr>
        <w:t>17</w:t>
      </w:r>
      <w:r w:rsidRPr="00AD2027">
        <w:rPr>
          <w:noProof/>
          <w:lang w:val="sq-AL"/>
        </w:rPr>
        <w:fldChar w:fldCharType="end"/>
      </w:r>
    </w:p>
    <w:p w:rsidR="00030CD2" w:rsidRPr="00AD2027" w:rsidRDefault="00030CD2" w:rsidP="00030CD2">
      <w:pPr>
        <w:pStyle w:val="TableofFigures"/>
        <w:tabs>
          <w:tab w:val="right" w:leader="dot" w:pos="9061"/>
        </w:tabs>
        <w:jc w:val="both"/>
        <w:rPr>
          <w:noProof/>
          <w:szCs w:val="22"/>
          <w:lang w:val="sq-AL" w:eastAsia="en-GB"/>
        </w:rPr>
      </w:pPr>
      <w:r w:rsidRPr="00AD2027">
        <w:rPr>
          <w:noProof/>
          <w:lang w:val="sq-AL"/>
        </w:rPr>
        <w:t>Tabela 4: Matrica e të Drejtave</w:t>
      </w:r>
      <w:r w:rsidRPr="00AD2027">
        <w:rPr>
          <w:noProof/>
          <w:lang w:val="sq-AL"/>
        </w:rPr>
        <w:tab/>
      </w:r>
      <w:r w:rsidRPr="00AD2027">
        <w:rPr>
          <w:noProof/>
          <w:lang w:val="sq-AL"/>
        </w:rPr>
        <w:fldChar w:fldCharType="begin"/>
      </w:r>
      <w:r w:rsidRPr="00AD2027">
        <w:rPr>
          <w:noProof/>
          <w:lang w:val="sq-AL"/>
        </w:rPr>
        <w:instrText xml:space="preserve"> PAGEREF _Toc505160304 \h </w:instrText>
      </w:r>
      <w:r w:rsidRPr="00AD2027">
        <w:rPr>
          <w:noProof/>
          <w:lang w:val="sq-AL"/>
        </w:rPr>
      </w:r>
      <w:r w:rsidRPr="00AD2027">
        <w:rPr>
          <w:noProof/>
          <w:lang w:val="sq-AL"/>
        </w:rPr>
        <w:fldChar w:fldCharType="separate"/>
      </w:r>
      <w:r w:rsidRPr="00AD2027">
        <w:rPr>
          <w:noProof/>
          <w:lang w:val="sq-AL"/>
        </w:rPr>
        <w:t>21</w:t>
      </w:r>
      <w:r w:rsidRPr="00AD2027">
        <w:rPr>
          <w:noProof/>
          <w:lang w:val="sq-AL"/>
        </w:rPr>
        <w:fldChar w:fldCharType="end"/>
      </w:r>
    </w:p>
    <w:p w:rsidR="00030CD2" w:rsidRPr="00AD2027" w:rsidRDefault="00030CD2" w:rsidP="00030CD2">
      <w:pPr>
        <w:pStyle w:val="TableofFigures"/>
        <w:tabs>
          <w:tab w:val="right" w:leader="dot" w:pos="9061"/>
        </w:tabs>
        <w:jc w:val="both"/>
        <w:rPr>
          <w:noProof/>
          <w:szCs w:val="22"/>
          <w:lang w:val="sq-AL" w:eastAsia="en-GB"/>
        </w:rPr>
      </w:pPr>
      <w:r w:rsidRPr="00AD2027">
        <w:rPr>
          <w:noProof/>
          <w:lang w:val="sq-AL"/>
        </w:rPr>
        <w:t>Tabela 5: Përgjegjësitë e Zbatimit të PPT-s</w:t>
      </w:r>
      <w:r w:rsidRPr="00AD2027">
        <w:rPr>
          <w:rFonts w:cs="Calibri"/>
          <w:noProof/>
          <w:lang w:val="sq-AL"/>
        </w:rPr>
        <w:t>ë</w:t>
      </w:r>
      <w:r w:rsidRPr="00AD2027">
        <w:rPr>
          <w:noProof/>
          <w:lang w:val="sq-AL"/>
        </w:rPr>
        <w:tab/>
      </w:r>
      <w:r w:rsidRPr="00AD2027">
        <w:rPr>
          <w:noProof/>
          <w:lang w:val="sq-AL"/>
        </w:rPr>
        <w:fldChar w:fldCharType="begin"/>
      </w:r>
      <w:r w:rsidRPr="00AD2027">
        <w:rPr>
          <w:noProof/>
          <w:lang w:val="sq-AL"/>
        </w:rPr>
        <w:instrText xml:space="preserve"> PAGEREF _Toc505160305 \h </w:instrText>
      </w:r>
      <w:r w:rsidRPr="00AD2027">
        <w:rPr>
          <w:noProof/>
          <w:lang w:val="sq-AL"/>
        </w:rPr>
      </w:r>
      <w:r w:rsidRPr="00AD2027">
        <w:rPr>
          <w:noProof/>
          <w:lang w:val="sq-AL"/>
        </w:rPr>
        <w:fldChar w:fldCharType="separate"/>
      </w:r>
      <w:r w:rsidRPr="00AD2027">
        <w:rPr>
          <w:noProof/>
          <w:lang w:val="sq-AL"/>
        </w:rPr>
        <w:t>26</w:t>
      </w:r>
      <w:r w:rsidRPr="00AD2027">
        <w:rPr>
          <w:noProof/>
          <w:lang w:val="sq-AL"/>
        </w:rPr>
        <w:fldChar w:fldCharType="end"/>
      </w:r>
    </w:p>
    <w:p w:rsidR="00030CD2" w:rsidRPr="00AD2027" w:rsidRDefault="00030CD2" w:rsidP="00030CD2">
      <w:pPr>
        <w:pStyle w:val="iCStandard"/>
        <w:jc w:val="both"/>
        <w:rPr>
          <w:lang w:val="sq-AL"/>
        </w:rPr>
      </w:pPr>
      <w:r w:rsidRPr="00AD2027">
        <w:rPr>
          <w:lang w:val="sq-AL"/>
        </w:rPr>
        <w:fldChar w:fldCharType="end"/>
      </w:r>
    </w:p>
    <w:p w:rsidR="00030CD2" w:rsidRPr="00AD2027" w:rsidRDefault="00030CD2" w:rsidP="00030CD2">
      <w:pPr>
        <w:pStyle w:val="iCStandard"/>
        <w:jc w:val="both"/>
        <w:rPr>
          <w:lang w:val="sq-AL"/>
        </w:rPr>
      </w:pPr>
    </w:p>
    <w:p w:rsidR="00030CD2" w:rsidRPr="00AD2027" w:rsidRDefault="00030CD2" w:rsidP="00030CD2">
      <w:pPr>
        <w:pStyle w:val="iCStandard"/>
        <w:jc w:val="both"/>
        <w:rPr>
          <w:b/>
          <w:lang w:val="sq-AL"/>
        </w:rPr>
      </w:pPr>
      <w:r w:rsidRPr="00AD2027">
        <w:rPr>
          <w:b/>
          <w:lang w:val="sq-AL"/>
        </w:rPr>
        <w:t>SKICAT</w:t>
      </w:r>
    </w:p>
    <w:p w:rsidR="00030CD2" w:rsidRPr="00AD2027" w:rsidRDefault="00030CD2" w:rsidP="00030CD2">
      <w:pPr>
        <w:pStyle w:val="iCStandard"/>
        <w:jc w:val="both"/>
        <w:rPr>
          <w:lang w:val="sq-AL"/>
        </w:rPr>
      </w:pPr>
    </w:p>
    <w:p w:rsidR="00030CD2" w:rsidRPr="00AD2027" w:rsidRDefault="00030CD2" w:rsidP="00030CD2">
      <w:pPr>
        <w:pStyle w:val="TableofFigures"/>
        <w:tabs>
          <w:tab w:val="right" w:leader="dot" w:pos="9061"/>
        </w:tabs>
        <w:jc w:val="both"/>
        <w:rPr>
          <w:noProof/>
          <w:szCs w:val="22"/>
          <w:lang w:val="sq-AL" w:eastAsia="en-GB"/>
        </w:rPr>
      </w:pPr>
      <w:r w:rsidRPr="00AD2027">
        <w:rPr>
          <w:lang w:val="sq-AL"/>
        </w:rPr>
        <w:fldChar w:fldCharType="begin"/>
      </w:r>
      <w:r w:rsidRPr="00AD2027">
        <w:rPr>
          <w:lang w:val="sq-AL"/>
        </w:rPr>
        <w:instrText xml:space="preserve"> TOC \c "Figure" </w:instrText>
      </w:r>
      <w:r w:rsidRPr="00AD2027">
        <w:rPr>
          <w:lang w:val="sq-AL"/>
        </w:rPr>
        <w:fldChar w:fldCharType="separate"/>
      </w:r>
      <w:r w:rsidRPr="00AD2027">
        <w:rPr>
          <w:noProof/>
          <w:lang w:val="sq-AL"/>
        </w:rPr>
        <w:t>Skica 1:</w:t>
      </w:r>
      <w:r w:rsidRPr="00AD2027">
        <w:rPr>
          <w:lang w:val="sq-AL"/>
        </w:rPr>
        <w:t xml:space="preserve"> </w:t>
      </w:r>
      <w:r w:rsidRPr="00AD2027">
        <w:rPr>
          <w:noProof/>
          <w:lang w:val="sq-AL"/>
        </w:rPr>
        <w:t xml:space="preserve">Harta e Rrugëve të Republikës të Kosovës (Burimi: Ministria e </w:t>
      </w:r>
      <w:r w:rsidR="001C51CD">
        <w:rPr>
          <w:noProof/>
          <w:lang w:val="sq-AL"/>
        </w:rPr>
        <w:t xml:space="preserve">Mjedisit, Planifikimit Hapësinor dhe </w:t>
      </w:r>
      <w:r w:rsidRPr="00AD2027">
        <w:rPr>
          <w:noProof/>
          <w:lang w:val="sq-AL"/>
        </w:rPr>
        <w:t>Infrastrukturës)</w:t>
      </w:r>
      <w:r w:rsidRPr="00AD2027">
        <w:rPr>
          <w:noProof/>
          <w:lang w:val="sq-AL"/>
        </w:rPr>
        <w:tab/>
      </w:r>
      <w:r w:rsidRPr="00AD2027">
        <w:rPr>
          <w:noProof/>
          <w:lang w:val="sq-AL"/>
        </w:rPr>
        <w:fldChar w:fldCharType="begin"/>
      </w:r>
      <w:r w:rsidRPr="00AD2027">
        <w:rPr>
          <w:noProof/>
          <w:lang w:val="sq-AL"/>
        </w:rPr>
        <w:instrText xml:space="preserve"> PAGEREF _Toc505160306 \h </w:instrText>
      </w:r>
      <w:r w:rsidRPr="00AD2027">
        <w:rPr>
          <w:noProof/>
          <w:lang w:val="sq-AL"/>
        </w:rPr>
      </w:r>
      <w:r w:rsidRPr="00AD2027">
        <w:rPr>
          <w:noProof/>
          <w:lang w:val="sq-AL"/>
        </w:rPr>
        <w:fldChar w:fldCharType="separate"/>
      </w:r>
      <w:r w:rsidRPr="00AD2027">
        <w:rPr>
          <w:noProof/>
          <w:lang w:val="sq-AL"/>
        </w:rPr>
        <w:t>2</w:t>
      </w:r>
      <w:r w:rsidRPr="00AD2027">
        <w:rPr>
          <w:noProof/>
          <w:lang w:val="sq-AL"/>
        </w:rPr>
        <w:fldChar w:fldCharType="end"/>
      </w:r>
    </w:p>
    <w:p w:rsidR="00030CD2" w:rsidRPr="00AD2027" w:rsidRDefault="00030CD2" w:rsidP="00030CD2">
      <w:pPr>
        <w:pStyle w:val="iCStandard"/>
        <w:jc w:val="both"/>
        <w:rPr>
          <w:lang w:val="sq-AL"/>
        </w:rPr>
        <w:sectPr w:rsidR="00030CD2" w:rsidRPr="00AD2027" w:rsidSect="00113C3B">
          <w:headerReference w:type="default" r:id="rId13"/>
          <w:footerReference w:type="default" r:id="rId14"/>
          <w:pgSz w:w="11906" w:h="16838" w:code="9"/>
          <w:pgMar w:top="1701" w:right="1134" w:bottom="1418" w:left="1701" w:header="851" w:footer="851" w:gutter="0"/>
          <w:pgNumType w:fmt="upperRoman" w:start="1"/>
          <w:cols w:space="720"/>
          <w:titlePg/>
          <w:docGrid w:linePitch="299"/>
        </w:sectPr>
      </w:pPr>
      <w:r w:rsidRPr="00AD2027">
        <w:rPr>
          <w:lang w:val="sq-AL"/>
        </w:rPr>
        <w:fldChar w:fldCharType="end"/>
      </w:r>
    </w:p>
    <w:p w:rsidR="00030CD2" w:rsidRPr="00AD2027" w:rsidRDefault="00030CD2" w:rsidP="00030CD2">
      <w:pPr>
        <w:pStyle w:val="Heading1"/>
        <w:jc w:val="both"/>
        <w:rPr>
          <w:lang w:val="sq-AL"/>
        </w:rPr>
      </w:pPr>
      <w:bookmarkStart w:id="0" w:name="_Toc524432918"/>
      <w:r w:rsidRPr="00AD2027">
        <w:rPr>
          <w:lang w:val="sq-AL"/>
        </w:rPr>
        <w:lastRenderedPageBreak/>
        <w:t>HYRJE</w:t>
      </w:r>
    </w:p>
    <w:p w:rsidR="00030CD2" w:rsidRPr="00AD2027" w:rsidRDefault="00030CD2" w:rsidP="00030CD2">
      <w:pPr>
        <w:pStyle w:val="Heading2"/>
        <w:jc w:val="both"/>
        <w:rPr>
          <w:lang w:val="sq-AL"/>
        </w:rPr>
      </w:pPr>
      <w:bookmarkStart w:id="1" w:name="_Toc509062077"/>
      <w:r w:rsidRPr="00AD2027">
        <w:rPr>
          <w:lang w:val="sq-AL"/>
        </w:rPr>
        <w:t>OBJEKTIVI DHE FUSH</w:t>
      </w:r>
      <w:r w:rsidRPr="00AD2027">
        <w:rPr>
          <w:rFonts w:cs="Calibri"/>
          <w:lang w:val="sq-AL"/>
        </w:rPr>
        <w:t>Ë</w:t>
      </w:r>
      <w:r w:rsidRPr="00AD2027">
        <w:rPr>
          <w:lang w:val="sq-AL"/>
        </w:rPr>
        <w:t xml:space="preserve">VEPRIMI I DOKUMENTIT </w:t>
      </w:r>
      <w:bookmarkEnd w:id="1"/>
    </w:p>
    <w:p w:rsidR="00030CD2" w:rsidRPr="00AD2027" w:rsidRDefault="00030CD2" w:rsidP="00030CD2">
      <w:pPr>
        <w:pStyle w:val="iCStandard"/>
        <w:ind w:left="1134"/>
        <w:jc w:val="both"/>
        <w:rPr>
          <w:lang w:val="sq-AL"/>
        </w:rPr>
      </w:pPr>
      <w:r w:rsidRPr="00AD2027">
        <w:rPr>
          <w:lang w:val="sq-AL"/>
        </w:rPr>
        <w:t xml:space="preserve">Ky dokument është Plani i Përvetësimit të </w:t>
      </w:r>
      <w:r w:rsidR="0082537F">
        <w:rPr>
          <w:lang w:val="sq-AL"/>
        </w:rPr>
        <w:t>Tokës</w:t>
      </w:r>
      <w:r w:rsidRPr="00AD2027">
        <w:rPr>
          <w:lang w:val="sq-AL"/>
        </w:rPr>
        <w:t xml:space="preserve"> (PPT) për Projektin e Rrugëve Regjionale të Kosovës i implementuar nga Ministria e Infrastrukturës të Kosovës, për pjesën e projektit </w:t>
      </w:r>
      <w:r w:rsidRPr="007307B5">
        <w:rPr>
          <w:b/>
          <w:lang w:val="sq-AL"/>
        </w:rPr>
        <w:t>M25.3 Rruga Kllokot - Giljan</w:t>
      </w:r>
      <w:r w:rsidRPr="00AD2027">
        <w:rPr>
          <w:lang w:val="sq-AL"/>
        </w:rPr>
        <w:t>. Plani është përgatitur në përputhje me ligjet e Kosovës si dhe kërkesat e Bankës Evropiane për Rindërtim dhe Zhvillim (BERZH), Politikat Mjedisore dhe Shoqërore 2014</w:t>
      </w:r>
      <w:r w:rsidRPr="00AD2027">
        <w:rPr>
          <w:vertAlign w:val="superscript"/>
          <w:lang w:val="sq-AL"/>
        </w:rPr>
        <w:footnoteReference w:id="1"/>
      </w:r>
      <w:r w:rsidRPr="00AD2027">
        <w:rPr>
          <w:lang w:val="sq-AL"/>
        </w:rPr>
        <w:t xml:space="preserve">  dhe Kërkesat e saj të Performancës (KP), veçanërisht KP 5: Përvetësimi i </w:t>
      </w:r>
      <w:r w:rsidR="0082537F">
        <w:rPr>
          <w:lang w:val="sq-AL"/>
        </w:rPr>
        <w:t>Tokës</w:t>
      </w:r>
      <w:r w:rsidRPr="00AD2027">
        <w:rPr>
          <w:lang w:val="sq-AL"/>
        </w:rPr>
        <w:t>, Zhvendosja e Pavullnetshme dhe Zhvendosja Ekonomike. PPT të ndara të detajuara janë duke u përgatitur për pjes</w:t>
      </w:r>
      <w:r w:rsidRPr="00AD2027">
        <w:rPr>
          <w:rFonts w:cs="Calibri"/>
          <w:lang w:val="sq-AL"/>
        </w:rPr>
        <w:t>ë</w:t>
      </w:r>
      <w:r w:rsidRPr="00AD2027">
        <w:rPr>
          <w:lang w:val="sq-AL"/>
        </w:rPr>
        <w:t>t tjera rrugore në kuadër të këtij Projekti.</w:t>
      </w:r>
    </w:p>
    <w:p w:rsidR="00030CD2" w:rsidRPr="00AD2027" w:rsidRDefault="00030CD2" w:rsidP="00030CD2">
      <w:pPr>
        <w:pStyle w:val="iCStandard"/>
        <w:ind w:left="1134"/>
        <w:jc w:val="both"/>
        <w:rPr>
          <w:lang w:val="sq-AL"/>
        </w:rPr>
      </w:pPr>
      <w:r w:rsidRPr="00AD2027">
        <w:rPr>
          <w:lang w:val="sq-AL"/>
        </w:rPr>
        <w:t xml:space="preserve">PPT specifikon procedurat të cilat duhet të ndiqen nga Qeveria e Kosovës përmes Ministrisë </w:t>
      </w:r>
      <w:r w:rsidR="00650B39">
        <w:rPr>
          <w:lang w:val="sq-AL"/>
        </w:rPr>
        <w:t>s</w:t>
      </w:r>
      <w:r w:rsidRPr="00AD2027">
        <w:rPr>
          <w:lang w:val="sq-AL"/>
        </w:rPr>
        <w:t xml:space="preserve">ë </w:t>
      </w:r>
      <w:r w:rsidR="00566878">
        <w:rPr>
          <w:lang w:val="sq-AL"/>
        </w:rPr>
        <w:t xml:space="preserve">Mjedisit, Planifikimit Hapësinor dhe </w:t>
      </w:r>
      <w:r w:rsidRPr="00AD2027">
        <w:rPr>
          <w:lang w:val="sq-AL"/>
        </w:rPr>
        <w:t>Infrastrukturës (M</w:t>
      </w:r>
      <w:r w:rsidR="00566878">
        <w:rPr>
          <w:lang w:val="sq-AL"/>
        </w:rPr>
        <w:t>MPH</w:t>
      </w:r>
      <w:r w:rsidRPr="00AD2027">
        <w:rPr>
          <w:lang w:val="sq-AL"/>
        </w:rPr>
        <w:t>I) dhe veprimet të cilat do t’i ndërmarrë për të kompensuar plot</w:t>
      </w:r>
      <w:r w:rsidRPr="00AD2027">
        <w:rPr>
          <w:rFonts w:cs="Calibri"/>
          <w:lang w:val="sq-AL"/>
        </w:rPr>
        <w:t>ë</w:t>
      </w:r>
      <w:r w:rsidRPr="00AD2027">
        <w:rPr>
          <w:lang w:val="sq-AL"/>
        </w:rPr>
        <w:t xml:space="preserve">sisht personat e prekur. Dokumenti ofron një përshkrim të </w:t>
      </w:r>
      <w:r w:rsidR="0082537F">
        <w:rPr>
          <w:lang w:val="sq-AL"/>
        </w:rPr>
        <w:t>Tokës</w:t>
      </w:r>
      <w:r w:rsidRPr="00AD2027">
        <w:rPr>
          <w:lang w:val="sq-AL"/>
        </w:rPr>
        <w:t>, ekonomive familjare dhe bizneseve që do të preken nga shpron</w:t>
      </w:r>
      <w:r w:rsidRPr="00AD2027">
        <w:rPr>
          <w:rFonts w:cs="Calibri"/>
          <w:lang w:val="sq-AL"/>
        </w:rPr>
        <w:t>ë</w:t>
      </w:r>
      <w:r w:rsidRPr="00AD2027">
        <w:rPr>
          <w:lang w:val="sq-AL"/>
        </w:rPr>
        <w:t>simi i pronave në Komunat e Kllokotit, Vitisë, Parteshit dhe Gjilanit. Objektivi i kësaj PPT është q</w:t>
      </w:r>
      <w:r w:rsidRPr="00AD2027">
        <w:rPr>
          <w:rFonts w:cs="Calibri"/>
          <w:lang w:val="sq-AL"/>
        </w:rPr>
        <w:t>ë</w:t>
      </w:r>
      <w:r w:rsidRPr="00AD2027">
        <w:rPr>
          <w:lang w:val="sq-AL"/>
        </w:rPr>
        <w:t xml:space="preserve"> të lehtësoj</w:t>
      </w:r>
      <w:r w:rsidRPr="00AD2027">
        <w:rPr>
          <w:rFonts w:cs="Calibri"/>
          <w:lang w:val="sq-AL"/>
        </w:rPr>
        <w:t>ë</w:t>
      </w:r>
      <w:r w:rsidRPr="00AD2027">
        <w:rPr>
          <w:lang w:val="sq-AL"/>
        </w:rPr>
        <w:t xml:space="preserve"> ndikimet negative të shpron</w:t>
      </w:r>
      <w:r w:rsidRPr="00AD2027">
        <w:rPr>
          <w:rFonts w:cs="Calibri"/>
          <w:lang w:val="sq-AL"/>
        </w:rPr>
        <w:t>ë</w:t>
      </w:r>
      <w:r w:rsidRPr="00AD2027">
        <w:rPr>
          <w:lang w:val="sq-AL"/>
        </w:rPr>
        <w:t xml:space="preserve">simit të </w:t>
      </w:r>
      <w:r w:rsidR="0082537F">
        <w:rPr>
          <w:lang w:val="sq-AL"/>
        </w:rPr>
        <w:t>Tokës</w:t>
      </w:r>
      <w:r w:rsidRPr="00AD2027">
        <w:rPr>
          <w:lang w:val="sq-AL"/>
        </w:rPr>
        <w:t xml:space="preserve"> dhe kufizimet në përdorimin dhe qasjen n</w:t>
      </w:r>
      <w:r w:rsidRPr="00AD2027">
        <w:rPr>
          <w:rFonts w:cs="Calibri"/>
          <w:lang w:val="sq-AL"/>
        </w:rPr>
        <w:t>ë</w:t>
      </w:r>
      <w:r w:rsidRPr="00AD2027">
        <w:rPr>
          <w:lang w:val="sq-AL"/>
        </w:rPr>
        <w:t xml:space="preserve"> pronë nga personat e prekur, si dhe të përcaktojë të drejtat e kategorive të ndryshme të personave të prekur, duke i kushtuar vëmendje të veçantë atyre më të cenueshëm. </w:t>
      </w:r>
    </w:p>
    <w:p w:rsidR="00030CD2" w:rsidRPr="00AD2027" w:rsidRDefault="00030CD2" w:rsidP="00030CD2">
      <w:pPr>
        <w:pStyle w:val="iCStandard"/>
        <w:ind w:left="1134"/>
        <w:jc w:val="both"/>
        <w:rPr>
          <w:lang w:val="sq-AL"/>
        </w:rPr>
      </w:pPr>
      <w:r w:rsidRPr="00AD2027">
        <w:rPr>
          <w:lang w:val="sq-AL"/>
        </w:rPr>
        <w:t>PPT vlen për të gjithë personat e prekur, pavarësisht nga numri i gjithsej i të afektuarve dhe nëse ata kanë apo jo një titull të regjistruar ligjërisht mbi truallin. Megjithatë, ashpërsia e ndikimit do të ndikojë në natyrën e kompensimit dhe ndihmës tjetër të ofruar.</w:t>
      </w:r>
    </w:p>
    <w:p w:rsidR="00030CD2" w:rsidRPr="00AD2027" w:rsidRDefault="00030CD2" w:rsidP="00030CD2">
      <w:pPr>
        <w:pStyle w:val="iCStandard"/>
        <w:ind w:left="1134"/>
        <w:jc w:val="both"/>
        <w:rPr>
          <w:lang w:val="sq-AL"/>
        </w:rPr>
      </w:pPr>
      <w:r w:rsidRPr="00AD2027">
        <w:rPr>
          <w:lang w:val="sq-AL"/>
        </w:rPr>
        <w:t xml:space="preserve">Ky dokument PPT është rezultat i konsultimeve, grumbullimit së të dhënave dhe analizave të bëra nga Konsulenti, iC konsulenti dhe përfshin masa për të mbrojtur jetesën e personave të prekur. </w:t>
      </w:r>
      <w:r w:rsidRPr="00AD2027">
        <w:rPr>
          <w:rFonts w:cs="Calibri"/>
          <w:lang w:val="sq-AL"/>
        </w:rPr>
        <w:t>Ë</w:t>
      </w:r>
      <w:r w:rsidRPr="00AD2027">
        <w:rPr>
          <w:lang w:val="sq-AL"/>
        </w:rPr>
        <w:t xml:space="preserve">shtë përgatitur në bazë të Kornizës të Përvetësimit të </w:t>
      </w:r>
      <w:r w:rsidR="0082537F">
        <w:rPr>
          <w:lang w:val="sq-AL"/>
        </w:rPr>
        <w:t>Tokës</w:t>
      </w:r>
      <w:r w:rsidRPr="00AD2027">
        <w:rPr>
          <w:lang w:val="sq-AL"/>
        </w:rPr>
        <w:t xml:space="preserve"> (KPT) të b</w:t>
      </w:r>
      <w:r w:rsidRPr="00AD2027">
        <w:rPr>
          <w:rFonts w:cs="Calibri"/>
          <w:lang w:val="sq-AL"/>
        </w:rPr>
        <w:t>ë</w:t>
      </w:r>
      <w:r w:rsidRPr="00AD2027">
        <w:rPr>
          <w:lang w:val="sq-AL"/>
        </w:rPr>
        <w:t>r</w:t>
      </w:r>
      <w:r w:rsidRPr="00AD2027">
        <w:rPr>
          <w:rFonts w:cs="Calibri"/>
          <w:lang w:val="sq-AL"/>
        </w:rPr>
        <w:t>ë</w:t>
      </w:r>
      <w:r w:rsidRPr="00AD2027">
        <w:rPr>
          <w:lang w:val="sq-AL"/>
        </w:rPr>
        <w:t xml:space="preserve"> në vitin 2015 si pjesë e projektit të kujdesit p</w:t>
      </w:r>
      <w:r w:rsidRPr="00AD2027">
        <w:rPr>
          <w:rFonts w:cs="Calibri"/>
          <w:lang w:val="sq-AL"/>
        </w:rPr>
        <w:t>ë</w:t>
      </w:r>
      <w:r w:rsidRPr="00AD2027">
        <w:rPr>
          <w:lang w:val="sq-AL"/>
        </w:rPr>
        <w:t>rkat</w:t>
      </w:r>
      <w:r w:rsidRPr="00AD2027">
        <w:rPr>
          <w:rFonts w:cs="Calibri"/>
          <w:lang w:val="sq-AL"/>
        </w:rPr>
        <w:t>ë</w:t>
      </w:r>
      <w:r w:rsidRPr="00AD2027">
        <w:rPr>
          <w:lang w:val="sq-AL"/>
        </w:rPr>
        <w:t>s “Kosova – Rrugët Rajonale dhe Lokale – Vlerësimi Mjedisor dhe Shoq</w:t>
      </w:r>
      <w:r w:rsidRPr="00AD2027">
        <w:rPr>
          <w:rFonts w:cs="Calibri"/>
          <w:lang w:val="sq-AL"/>
        </w:rPr>
        <w:t>ë</w:t>
      </w:r>
      <w:r w:rsidRPr="00AD2027">
        <w:rPr>
          <w:lang w:val="sq-AL"/>
        </w:rPr>
        <w:t xml:space="preserve">ror” i cili ishte kryer nga Enova, Konsulentët dhe Inxhinierët, Sarajevë. </w:t>
      </w:r>
    </w:p>
    <w:p w:rsidR="00030CD2" w:rsidRPr="00AD2027" w:rsidRDefault="00030CD2" w:rsidP="00030CD2">
      <w:pPr>
        <w:pStyle w:val="iCStandard"/>
        <w:ind w:left="1134"/>
        <w:jc w:val="both"/>
        <w:rPr>
          <w:lang w:val="sq-AL"/>
        </w:rPr>
      </w:pPr>
      <w:r w:rsidRPr="00AD2027">
        <w:rPr>
          <w:lang w:val="sq-AL"/>
        </w:rPr>
        <w:t>Kriteret e kësaj PPT janë të obligueshme për Qeverinë e Kosovës, përmes M</w:t>
      </w:r>
      <w:r w:rsidR="00566878">
        <w:rPr>
          <w:lang w:val="sq-AL"/>
        </w:rPr>
        <w:t>MPH</w:t>
      </w:r>
      <w:r w:rsidRPr="00AD2027">
        <w:rPr>
          <w:lang w:val="sq-AL"/>
        </w:rPr>
        <w:t>I-së dhe Kontraktorëve të cil</w:t>
      </w:r>
      <w:r w:rsidRPr="00AD2027">
        <w:rPr>
          <w:rFonts w:cs="Calibri"/>
          <w:lang w:val="sq-AL"/>
        </w:rPr>
        <w:t>ë</w:t>
      </w:r>
      <w:r w:rsidRPr="00AD2027">
        <w:rPr>
          <w:lang w:val="sq-AL"/>
        </w:rPr>
        <w:t>t do të angazhohen për të ndërmarrë ndërtimin dhe funksionimin e Projektit.</w:t>
      </w:r>
    </w:p>
    <w:p w:rsidR="00030CD2" w:rsidRPr="00AD2027" w:rsidRDefault="00030CD2" w:rsidP="00030CD2">
      <w:pPr>
        <w:pStyle w:val="Heading2"/>
        <w:jc w:val="both"/>
        <w:rPr>
          <w:lang w:val="sq-AL"/>
        </w:rPr>
      </w:pPr>
      <w:r w:rsidRPr="00AD2027">
        <w:rPr>
          <w:lang w:val="sq-AL"/>
        </w:rPr>
        <w:t>PËRSHKRIMI I PROJEKTIT</w:t>
      </w:r>
    </w:p>
    <w:p w:rsidR="00030CD2" w:rsidRPr="00AD2027" w:rsidRDefault="00030CD2" w:rsidP="00030CD2">
      <w:pPr>
        <w:pStyle w:val="iCStandard"/>
        <w:ind w:left="1134"/>
        <w:jc w:val="both"/>
        <w:rPr>
          <w:lang w:val="sq-AL"/>
        </w:rPr>
      </w:pPr>
      <w:r w:rsidRPr="00AD2027">
        <w:rPr>
          <w:lang w:val="sq-AL"/>
        </w:rPr>
        <w:t>Banka Evropiane për Rindërtim dhe Zhvillim (</w:t>
      </w:r>
      <w:r w:rsidR="007307B5">
        <w:rPr>
          <w:lang w:val="sq-AL"/>
        </w:rPr>
        <w:t>BERZH</w:t>
      </w:r>
      <w:r w:rsidRPr="00AD2027">
        <w:rPr>
          <w:lang w:val="sq-AL"/>
        </w:rPr>
        <w:t>)  është duke e shqyrtuar ofrimin e financimit për MI-në në mbështetje të punëve për përmirësimin e rrugëve kombëtare në kuadër të Projektit për Rrugët Rajonale të Kosovës (Projekti). Projekti përfshin zgjerimin në katër korsi të rrugëve hyrëse/dalëse në komunat e Gjilanit, Ferizajt dhe Prizrenit, si dhe rehabilitimin e pjesës rrugore Kllokot – Gjilan. Këto pjes</w:t>
      </w:r>
      <w:r w:rsidRPr="00AD2027">
        <w:rPr>
          <w:rFonts w:cs="Calibri"/>
          <w:lang w:val="sq-AL"/>
        </w:rPr>
        <w:t>ë</w:t>
      </w:r>
      <w:r w:rsidRPr="00AD2027">
        <w:rPr>
          <w:lang w:val="sq-AL"/>
        </w:rPr>
        <w:t xml:space="preserve"> konsiderohen si projekte prioritare sipas </w:t>
      </w:r>
      <w:r w:rsidRPr="00AD2027">
        <w:rPr>
          <w:i/>
          <w:iCs/>
          <w:lang w:val="sq-AL"/>
        </w:rPr>
        <w:t>Strategjisë së Transportit Multimodal</w:t>
      </w:r>
      <w:r w:rsidRPr="00AD2027">
        <w:rPr>
          <w:lang w:val="sq-AL"/>
        </w:rPr>
        <w:t xml:space="preserve"> (2012-2021) dhe </w:t>
      </w:r>
      <w:r w:rsidRPr="00AD2027">
        <w:rPr>
          <w:i/>
          <w:iCs/>
          <w:lang w:val="sq-AL"/>
        </w:rPr>
        <w:t>Planit të Veprimit</w:t>
      </w:r>
      <w:r w:rsidRPr="00AD2027">
        <w:rPr>
          <w:lang w:val="sq-AL"/>
        </w:rPr>
        <w:t xml:space="preserve"> (2012-2016) të Kosovës. Kujdesi p</w:t>
      </w:r>
      <w:r w:rsidRPr="00AD2027">
        <w:rPr>
          <w:rFonts w:cs="Calibri"/>
          <w:lang w:val="sq-AL"/>
        </w:rPr>
        <w:t>ë</w:t>
      </w:r>
      <w:r w:rsidRPr="00AD2027">
        <w:rPr>
          <w:lang w:val="sq-AL"/>
        </w:rPr>
        <w:t>rkat</w:t>
      </w:r>
      <w:r w:rsidRPr="00AD2027">
        <w:rPr>
          <w:rFonts w:cs="Calibri"/>
          <w:lang w:val="sq-AL"/>
        </w:rPr>
        <w:t>ë</w:t>
      </w:r>
      <w:r w:rsidRPr="00AD2027">
        <w:rPr>
          <w:lang w:val="sq-AL"/>
        </w:rPr>
        <w:t>s për Projektin u përfundua në vitin 2015 dhe një Kornizë e P</w:t>
      </w:r>
      <w:r w:rsidRPr="00AD2027">
        <w:rPr>
          <w:rFonts w:cs="Calibri"/>
          <w:lang w:val="sq-AL"/>
        </w:rPr>
        <w:t>ë</w:t>
      </w:r>
      <w:r w:rsidRPr="00AD2027">
        <w:rPr>
          <w:lang w:val="sq-AL"/>
        </w:rPr>
        <w:t>rvet</w:t>
      </w:r>
      <w:r w:rsidRPr="00AD2027">
        <w:rPr>
          <w:rFonts w:cs="Calibri"/>
          <w:lang w:val="sq-AL"/>
        </w:rPr>
        <w:t>ë</w:t>
      </w:r>
      <w:r w:rsidRPr="00AD2027">
        <w:rPr>
          <w:lang w:val="sq-AL"/>
        </w:rPr>
        <w:t xml:space="preserve">simit të </w:t>
      </w:r>
      <w:r w:rsidR="0082537F">
        <w:rPr>
          <w:lang w:val="sq-AL"/>
        </w:rPr>
        <w:t>Tokës</w:t>
      </w:r>
      <w:r w:rsidRPr="00AD2027">
        <w:rPr>
          <w:lang w:val="sq-AL"/>
        </w:rPr>
        <w:t xml:space="preserve"> (KPT) u krijua për pjes</w:t>
      </w:r>
      <w:r w:rsidRPr="00AD2027">
        <w:rPr>
          <w:rFonts w:cs="Calibri"/>
          <w:lang w:val="sq-AL"/>
        </w:rPr>
        <w:t>ët</w:t>
      </w:r>
      <w:r w:rsidRPr="00AD2027">
        <w:rPr>
          <w:lang w:val="sq-AL"/>
        </w:rPr>
        <w:t xml:space="preserve"> e Projektit duke përdorur informatat disponueshme atëkohë për konsulentin</w:t>
      </w:r>
      <w:r w:rsidRPr="00AD2027">
        <w:rPr>
          <w:rStyle w:val="FootnoteReference"/>
          <w:lang w:val="sq-AL"/>
        </w:rPr>
        <w:footnoteReference w:id="2"/>
      </w:r>
      <w:r w:rsidRPr="00AD2027">
        <w:rPr>
          <w:lang w:val="sq-AL"/>
        </w:rPr>
        <w:t>. Është zhvilluar PPT e veçantë për pjes</w:t>
      </w:r>
      <w:r w:rsidRPr="00AD2027">
        <w:rPr>
          <w:rFonts w:cs="Calibri"/>
          <w:lang w:val="sq-AL"/>
        </w:rPr>
        <w:t>ën</w:t>
      </w:r>
      <w:r w:rsidRPr="00AD2027">
        <w:rPr>
          <w:lang w:val="sq-AL"/>
        </w:rPr>
        <w:t xml:space="preserve"> rrugore të Prizrenit dhe dy Plane për P</w:t>
      </w:r>
      <w:r w:rsidRPr="00AD2027">
        <w:rPr>
          <w:rFonts w:cs="Calibri"/>
          <w:lang w:val="sq-AL"/>
        </w:rPr>
        <w:t>ë</w:t>
      </w:r>
      <w:r w:rsidRPr="00AD2027">
        <w:rPr>
          <w:lang w:val="sq-AL"/>
        </w:rPr>
        <w:t>rvet</w:t>
      </w:r>
      <w:r w:rsidRPr="00AD2027">
        <w:rPr>
          <w:rFonts w:cs="Calibri"/>
          <w:lang w:val="sq-AL"/>
        </w:rPr>
        <w:t>ë</w:t>
      </w:r>
      <w:r w:rsidRPr="00AD2027">
        <w:rPr>
          <w:lang w:val="sq-AL"/>
        </w:rPr>
        <w:t xml:space="preserve">simin e </w:t>
      </w:r>
      <w:r w:rsidR="0082537F">
        <w:rPr>
          <w:lang w:val="sq-AL"/>
        </w:rPr>
        <w:t>Tokës</w:t>
      </w:r>
      <w:r w:rsidRPr="00AD2027">
        <w:rPr>
          <w:lang w:val="sq-AL"/>
        </w:rPr>
        <w:t xml:space="preserve"> dhe Restaurimin e Planeve të Jetesës (LALRP) për pjesët rrugore Ferizaj dhe Gjilan.</w:t>
      </w:r>
    </w:p>
    <w:p w:rsidR="00030CD2" w:rsidRPr="00AD2027" w:rsidRDefault="00030CD2" w:rsidP="00030CD2">
      <w:pPr>
        <w:pStyle w:val="iCStandard"/>
        <w:ind w:left="1134"/>
        <w:jc w:val="both"/>
        <w:rPr>
          <w:lang w:val="sq-AL"/>
        </w:rPr>
      </w:pPr>
      <w:r w:rsidRPr="00AD2027">
        <w:rPr>
          <w:lang w:val="sq-AL"/>
        </w:rPr>
        <w:lastRenderedPageBreak/>
        <w:t>Rruga Nacionale M 25-3 i përket rrjetit kryesor të rrugëve nacionale në Kosovë dhe është degë e rrugës kombëtare M 25 i cili vjen nga Nishi (Republika e Serbisë) në kufirin verilindor me Republikën e Serbisë, përmes Prishtinës dhe Prizrenit, deri në kufirin jugor me Shqipërinë. Kjo rrugë korrespondon me Rrugën 7 të Rrjetit</w:t>
      </w:r>
      <w:r w:rsidRPr="00AD2027">
        <w:rPr>
          <w:rStyle w:val="FootnoteReference"/>
          <w:lang w:val="sq-AL"/>
        </w:rPr>
        <w:footnoteReference w:id="3"/>
      </w:r>
      <w:r w:rsidRPr="00AD2027">
        <w:rPr>
          <w:lang w:val="sq-AL"/>
        </w:rPr>
        <w:t xml:space="preserve"> Kryesor Rrugor të Observatorit të Transportit të Evropës Juglindore (SEETO) (Skica 1). Kjo pjes</w:t>
      </w:r>
      <w:r w:rsidRPr="00AD2027">
        <w:rPr>
          <w:rFonts w:cs="Calibri"/>
          <w:lang w:val="sq-AL"/>
        </w:rPr>
        <w:t>ë</w:t>
      </w:r>
      <w:r w:rsidRPr="00AD2027">
        <w:rPr>
          <w:lang w:val="sq-AL"/>
        </w:rPr>
        <w:t xml:space="preserve"> është një rrugë e rëndësishme transitore ndërmjet vendbanimeve Kllokot dhe Livoq i Poshtëm jashtë zonës urbane të Komunës së Gjilanit. Është edhe rrugë transite ndërmjet komunës të Ferizajt dhe Gjilanit.</w:t>
      </w:r>
    </w:p>
    <w:p w:rsidR="00030CD2" w:rsidRPr="00AD2027" w:rsidRDefault="00030CD2" w:rsidP="00030CD2">
      <w:pPr>
        <w:pStyle w:val="iCStandard"/>
        <w:ind w:left="1134"/>
        <w:jc w:val="both"/>
        <w:rPr>
          <w:lang w:val="en-GB"/>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2612390</wp:posOffset>
                </wp:positionH>
                <wp:positionV relativeFrom="paragraph">
                  <wp:posOffset>2844165</wp:posOffset>
                </wp:positionV>
                <wp:extent cx="1002665" cy="452120"/>
                <wp:effectExtent l="0" t="0" r="2603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2665" cy="452120"/>
                        </a:xfrm>
                        <a:prstGeom prst="rect">
                          <a:avLst/>
                        </a:prstGeom>
                        <a:solidFill>
                          <a:srgbClr val="FFFFFF"/>
                        </a:solidFill>
                        <a:ln w="9525">
                          <a:solidFill>
                            <a:srgbClr val="000000"/>
                          </a:solidFill>
                          <a:miter lim="800000"/>
                          <a:headEnd/>
                          <a:tailEnd/>
                        </a:ln>
                      </wps:spPr>
                      <wps:txbx>
                        <w:txbxContent>
                          <w:p w:rsidR="00E73CE9" w:rsidRPr="008D61DF" w:rsidRDefault="00E73CE9" w:rsidP="00030CD2">
                            <w:pPr>
                              <w:jc w:val="center"/>
                              <w:rPr>
                                <w:b/>
                                <w:sz w:val="14"/>
                                <w:szCs w:val="14"/>
                                <w:lang w:val="hr-BA"/>
                              </w:rPr>
                            </w:pPr>
                            <w:r w:rsidRPr="008D61DF">
                              <w:rPr>
                                <w:b/>
                                <w:sz w:val="14"/>
                                <w:szCs w:val="14"/>
                                <w:lang w:val="hr-BA"/>
                              </w:rPr>
                              <w:t>Kllokot-Gjilan road</w:t>
                            </w:r>
                          </w:p>
                          <w:p w:rsidR="00E73CE9" w:rsidRPr="008D61DF" w:rsidRDefault="00E73CE9" w:rsidP="00030CD2">
                            <w:pPr>
                              <w:jc w:val="center"/>
                              <w:rPr>
                                <w:b/>
                                <w:sz w:val="14"/>
                                <w:szCs w:val="14"/>
                                <w:lang w:val="hr-BA"/>
                              </w:rPr>
                            </w:pPr>
                            <w:r w:rsidRPr="008D61DF">
                              <w:rPr>
                                <w:b/>
                                <w:sz w:val="14"/>
                                <w:szCs w:val="14"/>
                                <w:lang w:val="hr-BA"/>
                              </w:rPr>
                              <w:t>(section Kllokot-Livoq i Posht</w:t>
                            </w:r>
                            <w:r w:rsidRPr="00753DB6">
                              <w:rPr>
                                <w:b/>
                                <w:sz w:val="14"/>
                                <w:szCs w:val="14"/>
                                <w:lang w:val="hr-BA"/>
                              </w:rPr>
                              <w:t>ë</w:t>
                            </w:r>
                            <w:r w:rsidRPr="008D61DF">
                              <w:rPr>
                                <w:b/>
                                <w:sz w:val="14"/>
                                <w:szCs w:val="14"/>
                                <w:lang w:val="hr-BA"/>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05.7pt;margin-top:223.95pt;width:78.95pt;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">
                <v:path arrowok="t"/>
                <v:textbox>
                  <w:txbxContent>
                    <w:p w:rsidR="00E73CE9" w:rsidRPr="008D61DF" w:rsidRDefault="00E73CE9" w:rsidP="00030CD2">
                      <w:pPr>
                        <w:jc w:val="center"/>
                        <w:rPr>
                          <w:b/>
                          <w:sz w:val="14"/>
                          <w:szCs w:val="14"/>
                          <w:lang w:val="hr-BA"/>
                        </w:rPr>
                      </w:pPr>
                      <w:r w:rsidRPr="008D61DF">
                        <w:rPr>
                          <w:b/>
                          <w:sz w:val="14"/>
                          <w:szCs w:val="14"/>
                          <w:lang w:val="hr-BA"/>
                        </w:rPr>
                        <w:t>Kllokot-Gjilan road</w:t>
                      </w:r>
                    </w:p>
                    <w:p w:rsidR="00E73CE9" w:rsidRPr="008D61DF" w:rsidRDefault="00E73CE9" w:rsidP="00030CD2">
                      <w:pPr>
                        <w:jc w:val="center"/>
                        <w:rPr>
                          <w:b/>
                          <w:sz w:val="14"/>
                          <w:szCs w:val="14"/>
                          <w:lang w:val="hr-BA"/>
                        </w:rPr>
                      </w:pPr>
                      <w:r w:rsidRPr="008D61DF">
                        <w:rPr>
                          <w:b/>
                          <w:sz w:val="14"/>
                          <w:szCs w:val="14"/>
                          <w:lang w:val="hr-BA"/>
                        </w:rPr>
                        <w:t>(section Kllokot-Livoq i Posht</w:t>
                      </w:r>
                      <w:r w:rsidRPr="00753DB6">
                        <w:rPr>
                          <w:b/>
                          <w:sz w:val="14"/>
                          <w:szCs w:val="14"/>
                          <w:lang w:val="hr-BA"/>
                        </w:rPr>
                        <w:t>ë</w:t>
                      </w:r>
                      <w:r w:rsidRPr="008D61DF">
                        <w:rPr>
                          <w:b/>
                          <w:sz w:val="14"/>
                          <w:szCs w:val="14"/>
                          <w:lang w:val="hr-BA"/>
                        </w:rPr>
                        <w:t>m)</w:t>
                      </w:r>
                    </w:p>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3620135</wp:posOffset>
                </wp:positionH>
                <wp:positionV relativeFrom="paragraph">
                  <wp:posOffset>3060065</wp:posOffset>
                </wp:positionV>
                <wp:extent cx="411480" cy="6985"/>
                <wp:effectExtent l="0" t="57150" r="26670" b="882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1480" cy="6985"/>
                        </a:xfrm>
                        <a:prstGeom prst="straightConnector1">
                          <a:avLst/>
                        </a:prstGeom>
                        <a:noFill/>
                        <a:ln w="9525">
                          <a:solidFill>
                            <a:srgbClr val="C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41B5A511" id="_x0000_t32" coordsize="21600,21600" o:spt="32" o:oned="t" path="m,l21600,21600e" filled="f">
                <v:path arrowok="t" fillok="f" o:connecttype="none"/>
                <o:lock v:ext="edit" shapetype="t"/>
              </v:shapetype>
              <v:shape id="Straight Arrow Connector 4" o:spid="_x0000_s1026" type="#_x0000_t32" style="position:absolute;margin-left:285.05pt;margin-top:240.95pt;width:32.4pt;height:.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" strokecolor="#c00000">
                <v:stroke endarrow="block"/>
                <o:lock v:ext="edit" shapetype="f"/>
              </v:shape>
            </w:pict>
          </mc:Fallback>
        </mc:AlternateContent>
      </w: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4025900</wp:posOffset>
                </wp:positionH>
                <wp:positionV relativeFrom="paragraph">
                  <wp:posOffset>2969895</wp:posOffset>
                </wp:positionV>
                <wp:extent cx="85090" cy="156845"/>
                <wp:effectExtent l="19050" t="19050" r="29210" b="146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5090" cy="156845"/>
                        </a:xfrm>
                        <a:prstGeom prst="straightConnector1">
                          <a:avLst/>
                        </a:prstGeom>
                        <a:noFill/>
                        <a:ln w="3810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3BB6CCC" id="Straight Arrow Connector 2" o:spid="_x0000_s1026" type="#_x0000_t32" style="position:absolute;margin-left:317pt;margin-top:233.85pt;width:6.7pt;height:12.3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" strokecolor="#c00000" strokeweight="3pt">
                <o:lock v:ext="edit" shapetype="f"/>
              </v:shape>
            </w:pict>
          </mc:Fallback>
        </mc:AlternateContent>
      </w:r>
      <w:r w:rsidRPr="00AD2027">
        <w:rPr>
          <w:noProof/>
          <w:lang w:val="en-US" w:eastAsia="en-US"/>
        </w:rPr>
        <w:drawing>
          <wp:inline distT="0" distB="0" distL="0" distR="0" wp14:anchorId="439610F4" wp14:editId="6F1543C5">
            <wp:extent cx="4217035" cy="5953125"/>
            <wp:effectExtent l="0" t="0" r="0" b="9525"/>
            <wp:docPr id="1" name="Picture 1" descr="C:\Users\Ines Fejzic\Desktop\Untitled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Ines Fejzic\Desktop\Untitled1.jpg"/>
                    <pic:cNvPicPr>
                      <a:picLocks/>
                    </pic:cNvPicPr>
                  </pic:nvPicPr>
                  <pic:blipFill>
                    <a:blip r:embed="rId15" cstate="print">
                      <a:extLst>
                        <a:ext uri="{28A0092B-C50C-407E-A947-70E740481C1C}">
                          <a14:useLocalDpi xmlns:a14="http://schemas.microsoft.com/office/drawing/2010/main" val="0"/>
                        </a:ext>
                      </a:extLst>
                    </a:blip>
                    <a:srcRect l="1317" t="955" r="1691" b="1134"/>
                    <a:stretch>
                      <a:fillRect/>
                    </a:stretch>
                  </pic:blipFill>
                  <pic:spPr bwMode="auto">
                    <a:xfrm>
                      <a:off x="0" y="0"/>
                      <a:ext cx="4217035" cy="5953125"/>
                    </a:xfrm>
                    <a:prstGeom prst="rect">
                      <a:avLst/>
                    </a:prstGeom>
                    <a:noFill/>
                    <a:ln>
                      <a:noFill/>
                    </a:ln>
                  </pic:spPr>
                </pic:pic>
              </a:graphicData>
            </a:graphic>
          </wp:inline>
        </w:drawing>
      </w:r>
    </w:p>
    <w:p w:rsidR="00030CD2" w:rsidRPr="00AD2027" w:rsidRDefault="00030CD2" w:rsidP="00030CD2">
      <w:pPr>
        <w:pStyle w:val="Caption"/>
        <w:jc w:val="both"/>
        <w:rPr>
          <w:lang w:val="sq-AL"/>
        </w:rPr>
      </w:pPr>
      <w:bookmarkStart w:id="2" w:name="_Ref489446436"/>
      <w:bookmarkStart w:id="3" w:name="_Toc505160306"/>
      <w:r w:rsidRPr="00AD2027">
        <w:rPr>
          <w:lang w:val="sq-AL"/>
        </w:rPr>
        <w:t>Skica 1: Harta e rrugëve të Republikës të Kosovës (Burimi: Ministria e</w:t>
      </w:r>
      <w:r w:rsidR="00A92379">
        <w:rPr>
          <w:lang w:val="sq-AL"/>
        </w:rPr>
        <w:t xml:space="preserve"> </w:t>
      </w:r>
      <w:r w:rsidRPr="00AD2027">
        <w:rPr>
          <w:lang w:val="sq-AL"/>
        </w:rPr>
        <w:t xml:space="preserve"> </w:t>
      </w:r>
      <w:r w:rsidR="00962F56">
        <w:rPr>
          <w:lang w:val="sq-AL"/>
        </w:rPr>
        <w:t xml:space="preserve">Mjedisit, Planifikimit Hapësinor dhe </w:t>
      </w:r>
      <w:r w:rsidRPr="00AD2027">
        <w:rPr>
          <w:lang w:val="sq-AL"/>
        </w:rPr>
        <w:t>Infrastrukturës)</w:t>
      </w:r>
      <w:bookmarkEnd w:id="2"/>
      <w:bookmarkEnd w:id="3"/>
    </w:p>
    <w:p w:rsidR="00030CD2" w:rsidRPr="00AD2027" w:rsidRDefault="00030CD2" w:rsidP="00030CD2">
      <w:pPr>
        <w:pStyle w:val="iCStandard"/>
        <w:ind w:left="1134"/>
        <w:jc w:val="both"/>
        <w:rPr>
          <w:lang w:val="sq-AL"/>
        </w:rPr>
      </w:pPr>
      <w:r w:rsidRPr="00AD2027">
        <w:rPr>
          <w:lang w:val="sq-AL"/>
        </w:rPr>
        <w:lastRenderedPageBreak/>
        <w:t>Sipas dokumenteve të hartuara</w:t>
      </w:r>
      <w:r w:rsidRPr="00AD2027">
        <w:rPr>
          <w:rStyle w:val="FootnoteReference"/>
          <w:lang w:val="en-GB"/>
        </w:rPr>
        <w:footnoteReference w:id="4"/>
      </w:r>
      <w:r w:rsidRPr="00AD2027">
        <w:rPr>
          <w:lang w:val="sq-AL"/>
        </w:rPr>
        <w:t>, gjatësia e pjes</w:t>
      </w:r>
      <w:r w:rsidRPr="00AD2027">
        <w:rPr>
          <w:rFonts w:cs="Calibri"/>
          <w:lang w:val="sq-AL"/>
        </w:rPr>
        <w:t>ë</w:t>
      </w:r>
      <w:r w:rsidRPr="00AD2027">
        <w:rPr>
          <w:lang w:val="sq-AL"/>
        </w:rPr>
        <w:t>s është 14.5 km, si n</w:t>
      </w:r>
      <w:r w:rsidRPr="00AD2027">
        <w:rPr>
          <w:rFonts w:cs="Calibri"/>
          <w:lang w:val="sq-AL"/>
        </w:rPr>
        <w:t>ë</w:t>
      </w:r>
      <w:r w:rsidRPr="00AD2027">
        <w:rPr>
          <w:lang w:val="sq-AL"/>
        </w:rPr>
        <w:t xml:space="preserve"> vijim:</w:t>
      </w:r>
    </w:p>
    <w:p w:rsidR="00030CD2" w:rsidRPr="00AD2027" w:rsidRDefault="00030CD2" w:rsidP="00030CD2">
      <w:pPr>
        <w:pStyle w:val="iCStandard"/>
        <w:numPr>
          <w:ilvl w:val="0"/>
          <w:numId w:val="23"/>
        </w:numPr>
        <w:jc w:val="both"/>
        <w:rPr>
          <w:lang w:val="sq-AL"/>
        </w:rPr>
      </w:pPr>
      <w:r w:rsidRPr="00AD2027">
        <w:rPr>
          <w:lang w:val="sq-AL"/>
        </w:rPr>
        <w:t>pjes</w:t>
      </w:r>
      <w:r w:rsidRPr="00AD2027">
        <w:rPr>
          <w:rFonts w:cs="Calibri"/>
          <w:lang w:val="sq-AL"/>
        </w:rPr>
        <w:t>a</w:t>
      </w:r>
      <w:r w:rsidRPr="00AD2027">
        <w:rPr>
          <w:lang w:val="sq-AL"/>
        </w:rPr>
        <w:t xml:space="preserve"> me dy korsi ndërmjet Kllokotit dhe Livoqit të Poshtëm me gjatësi 11,000 m (k</w:t>
      </w:r>
      <w:r w:rsidR="007045D8">
        <w:rPr>
          <w:lang w:val="sq-AL"/>
        </w:rPr>
        <w:t>jo</w:t>
      </w:r>
      <w:r w:rsidRPr="00AD2027">
        <w:rPr>
          <w:lang w:val="sq-AL"/>
        </w:rPr>
        <w:t xml:space="preserve"> nën</w:t>
      </w:r>
      <w:r w:rsidR="007045D8">
        <w:rPr>
          <w:lang w:val="sq-AL"/>
        </w:rPr>
        <w:t xml:space="preserve"> - pjesë</w:t>
      </w:r>
      <w:r w:rsidRPr="00AD2027">
        <w:rPr>
          <w:lang w:val="sq-AL"/>
        </w:rPr>
        <w:t xml:space="preserve"> do të financohet nga </w:t>
      </w:r>
      <w:r w:rsidR="007307B5">
        <w:rPr>
          <w:lang w:val="sq-AL"/>
        </w:rPr>
        <w:t>BERZH</w:t>
      </w:r>
      <w:r w:rsidRPr="00AD2027">
        <w:rPr>
          <w:lang w:val="sq-AL"/>
        </w:rPr>
        <w:t>); dhe</w:t>
      </w:r>
    </w:p>
    <w:p w:rsidR="00030CD2" w:rsidRPr="00AD2027" w:rsidRDefault="00030CD2" w:rsidP="00030CD2">
      <w:pPr>
        <w:pStyle w:val="iCStandard"/>
        <w:numPr>
          <w:ilvl w:val="0"/>
          <w:numId w:val="23"/>
        </w:numPr>
        <w:jc w:val="both"/>
        <w:rPr>
          <w:lang w:val="sq-AL"/>
        </w:rPr>
      </w:pPr>
      <w:r w:rsidRPr="00AD2027">
        <w:rPr>
          <w:lang w:val="sq-AL"/>
        </w:rPr>
        <w:t>pjes</w:t>
      </w:r>
      <w:r w:rsidRPr="00AD2027">
        <w:rPr>
          <w:rFonts w:cs="Calibri"/>
          <w:lang w:val="sq-AL"/>
        </w:rPr>
        <w:t>a</w:t>
      </w:r>
      <w:r w:rsidRPr="00AD2027">
        <w:rPr>
          <w:lang w:val="sq-AL"/>
        </w:rPr>
        <w:t xml:space="preserve"> me katër korsi ndërmjet Livoqit të Poshtëm dhe Gjilanit, me një gjatësi prej 3,125 m (kjo nën</w:t>
      </w:r>
      <w:r w:rsidR="007045D8">
        <w:rPr>
          <w:lang w:val="sq-AL"/>
        </w:rPr>
        <w:t xml:space="preserve"> </w:t>
      </w:r>
      <w:r w:rsidRPr="00AD2027">
        <w:rPr>
          <w:lang w:val="sq-AL"/>
        </w:rPr>
        <w:t>- pjes</w:t>
      </w:r>
      <w:r w:rsidRPr="00AD2027">
        <w:rPr>
          <w:rFonts w:cs="Calibri"/>
          <w:lang w:val="sq-AL"/>
        </w:rPr>
        <w:t>ë</w:t>
      </w:r>
      <w:r w:rsidRPr="00AD2027">
        <w:rPr>
          <w:lang w:val="sq-AL"/>
        </w:rPr>
        <w:t xml:space="preserve"> financohet nga Qeveria e Kosovës dhe punimet ndërtimore janë duke vazhduar tanimë në terren). </w:t>
      </w:r>
    </w:p>
    <w:p w:rsidR="00030CD2" w:rsidRPr="00AD2027" w:rsidRDefault="00030CD2" w:rsidP="00030CD2">
      <w:pPr>
        <w:pStyle w:val="iCStandard"/>
        <w:ind w:left="1134"/>
        <w:jc w:val="both"/>
        <w:rPr>
          <w:lang w:val="sq-AL"/>
        </w:rPr>
      </w:pPr>
    </w:p>
    <w:p w:rsidR="00030CD2" w:rsidRPr="00AD2027" w:rsidRDefault="00030CD2" w:rsidP="00030CD2">
      <w:pPr>
        <w:pStyle w:val="iCStandard"/>
        <w:ind w:left="1134"/>
        <w:rPr>
          <w:lang w:val="sq-AL"/>
        </w:rPr>
      </w:pPr>
      <w:r w:rsidRPr="00AD2027">
        <w:rPr>
          <w:lang w:val="sq-AL"/>
        </w:rPr>
        <w:t>Kjo PPT i përket vetëm pjes</w:t>
      </w:r>
      <w:r w:rsidRPr="00AD2027">
        <w:rPr>
          <w:rFonts w:cs="Calibri"/>
          <w:lang w:val="sq-AL"/>
        </w:rPr>
        <w:t>ës</w:t>
      </w:r>
      <w:r w:rsidRPr="00AD2027">
        <w:rPr>
          <w:lang w:val="sq-AL"/>
        </w:rPr>
        <w:t xml:space="preserve"> të parë (që ndodhet ndërmjet vendbanimeve Kllokot dhe Livoq i Poshtëm) pasi është nën pakon e tenderit i cili do të financohet nga Banka.</w:t>
      </w:r>
    </w:p>
    <w:p w:rsidR="00030CD2" w:rsidRPr="00AD2027" w:rsidRDefault="00030CD2" w:rsidP="00030CD2">
      <w:pPr>
        <w:pStyle w:val="iCStandard"/>
        <w:ind w:left="1134"/>
        <w:jc w:val="both"/>
        <w:rPr>
          <w:lang w:val="sq-AL"/>
        </w:rPr>
      </w:pPr>
      <w:r w:rsidRPr="00AD2027">
        <w:rPr>
          <w:lang w:val="sq-AL"/>
        </w:rPr>
        <w:t>Gjatësia e rrugës që është objekt i kësaj PPT është 11.000 m ndërmjet Kllokotit duke përfunduar në Livoq të Poshtëm.</w:t>
      </w:r>
    </w:p>
    <w:p w:rsidR="00030CD2" w:rsidRPr="00AD2027" w:rsidRDefault="00030CD2" w:rsidP="00030CD2">
      <w:pPr>
        <w:pStyle w:val="iCStandard"/>
        <w:ind w:left="1134"/>
        <w:jc w:val="both"/>
        <w:rPr>
          <w:lang w:val="sq-AL"/>
        </w:rPr>
      </w:pPr>
    </w:p>
    <w:p w:rsidR="00030CD2" w:rsidRPr="00AD2027" w:rsidRDefault="00030CD2" w:rsidP="00030CD2">
      <w:pPr>
        <w:pStyle w:val="iCStandard"/>
        <w:ind w:left="1134"/>
        <w:jc w:val="both"/>
        <w:rPr>
          <w:lang w:val="sq-AL"/>
        </w:rPr>
      </w:pPr>
      <w:r w:rsidRPr="00AD2027">
        <w:rPr>
          <w:lang w:val="sq-AL"/>
        </w:rPr>
        <w:t>Projektimi i karrexhatës dhe trotuarit: Rehabilitimi i bazës të rrugës me një korsi dhe shtresave të nën-bazës të karrexhatës ekzistuese brenda karrexhatës ekzistuese 7 m të gjerë, me an</w:t>
      </w:r>
      <w:r w:rsidRPr="00AD2027">
        <w:rPr>
          <w:rFonts w:cs="Calibri"/>
          <w:lang w:val="sq-AL"/>
        </w:rPr>
        <w:t>ë</w:t>
      </w:r>
      <w:r w:rsidRPr="00AD2027">
        <w:rPr>
          <w:lang w:val="sq-AL"/>
        </w:rPr>
        <w:t xml:space="preserve"> rrugore (2m).</w:t>
      </w:r>
    </w:p>
    <w:p w:rsidR="00030CD2" w:rsidRPr="00AD2027" w:rsidRDefault="00030CD2" w:rsidP="00030CD2">
      <w:pPr>
        <w:pStyle w:val="iCStandard"/>
        <w:ind w:left="1134"/>
        <w:jc w:val="both"/>
        <w:rPr>
          <w:lang w:val="sq-AL"/>
        </w:rPr>
      </w:pPr>
    </w:p>
    <w:p w:rsidR="00030CD2" w:rsidRPr="00AD2027" w:rsidRDefault="00030CD2" w:rsidP="00030CD2">
      <w:pPr>
        <w:pStyle w:val="iCStandard"/>
        <w:ind w:left="1134"/>
        <w:jc w:val="both"/>
        <w:rPr>
          <w:lang w:val="sq-AL"/>
        </w:rPr>
      </w:pPr>
      <w:r w:rsidRPr="00AD2027">
        <w:rPr>
          <w:lang w:val="sq-AL"/>
        </w:rPr>
        <w:t>Trualli përreth pjes</w:t>
      </w:r>
      <w:r w:rsidRPr="00AD2027">
        <w:rPr>
          <w:rFonts w:cs="Calibri"/>
          <w:lang w:val="sq-AL"/>
        </w:rPr>
        <w:t>ë</w:t>
      </w:r>
      <w:r w:rsidRPr="00AD2027">
        <w:rPr>
          <w:lang w:val="sq-AL"/>
        </w:rPr>
        <w:t xml:space="preserve"> rrugore është pjesërisht i urbanizuar dhe në pjesë të tjera është përgjatë parcelave bujqësore në të dy anët. Në afërsi të rrugës, përveç shtëpive individuale të banimit, ku kalon nëpër ose afër vendbanimeve, të Kllokotit, Radivojcit, Budrikës të Epërme, Parteshit, Cernicës, Budrikës të Poshtme dhe Livoqit të Poshtëm, jan</w:t>
      </w:r>
      <w:r w:rsidRPr="00AD2027">
        <w:rPr>
          <w:rFonts w:cs="Calibri"/>
          <w:lang w:val="sq-AL"/>
        </w:rPr>
        <w:t>ë</w:t>
      </w:r>
      <w:r w:rsidRPr="00AD2027">
        <w:rPr>
          <w:lang w:val="sq-AL"/>
        </w:rPr>
        <w:t xml:space="preserve"> disa aktivitete afariste.  Ndikimet do të kufizohen në strukturat dhe aktivitetet tregtare jo-bujqësore (siç përcaktohet në Pjes</w:t>
      </w:r>
      <w:r w:rsidRPr="00AD2027">
        <w:rPr>
          <w:rFonts w:cs="Calibri"/>
          <w:lang w:val="sq-AL"/>
        </w:rPr>
        <w:t>ë</w:t>
      </w:r>
      <w:r w:rsidRPr="00AD2027">
        <w:rPr>
          <w:lang w:val="sq-AL"/>
        </w:rPr>
        <w:t xml:space="preserve">n 3.3 të këtij dokumenti). </w:t>
      </w:r>
    </w:p>
    <w:p w:rsidR="00030CD2" w:rsidRPr="00AD2027" w:rsidRDefault="00030CD2" w:rsidP="00030CD2">
      <w:pPr>
        <w:pStyle w:val="iCStandard"/>
        <w:ind w:left="1134"/>
        <w:jc w:val="both"/>
        <w:rPr>
          <w:lang w:val="sq-AL"/>
        </w:rPr>
      </w:pPr>
    </w:p>
    <w:p w:rsidR="00030CD2" w:rsidRPr="00AD2027" w:rsidRDefault="00030CD2" w:rsidP="00030CD2">
      <w:pPr>
        <w:pStyle w:val="iCStandard"/>
        <w:ind w:left="1134"/>
        <w:jc w:val="both"/>
        <w:rPr>
          <w:lang w:val="sq-AL"/>
        </w:rPr>
      </w:pPr>
      <w:r w:rsidRPr="00AD2027">
        <w:rPr>
          <w:rFonts w:cs="Calibri"/>
          <w:lang w:val="sq-AL"/>
        </w:rPr>
        <w:t>Ë</w:t>
      </w:r>
      <w:r w:rsidRPr="00AD2027">
        <w:rPr>
          <w:lang w:val="sq-AL"/>
        </w:rPr>
        <w:t>sht</w:t>
      </w:r>
      <w:r w:rsidRPr="00AD2027">
        <w:rPr>
          <w:rFonts w:cs="Calibri"/>
          <w:lang w:val="sq-AL"/>
        </w:rPr>
        <w:t>ë</w:t>
      </w:r>
      <w:r w:rsidRPr="00AD2027">
        <w:rPr>
          <w:lang w:val="sq-AL"/>
        </w:rPr>
        <w:t xml:space="preserve"> e pritshme që gjithsej </w:t>
      </w:r>
      <w:r w:rsidRPr="00AD2027">
        <w:rPr>
          <w:b/>
          <w:bCs/>
          <w:lang w:val="sq-AL"/>
        </w:rPr>
        <w:t>11 parcela</w:t>
      </w:r>
      <w:r w:rsidRPr="00AD2027">
        <w:rPr>
          <w:lang w:val="sq-AL"/>
        </w:rPr>
        <w:t xml:space="preserve"> (formalisht në pronësi të një ose më shumë pronarëve)  të preken nga marrja e </w:t>
      </w:r>
      <w:r w:rsidR="0082537F">
        <w:rPr>
          <w:lang w:val="sq-AL"/>
        </w:rPr>
        <w:t>Tokës</w:t>
      </w:r>
      <w:r w:rsidRPr="00AD2027">
        <w:rPr>
          <w:lang w:val="sq-AL"/>
        </w:rPr>
        <w:t xml:space="preserve"> si rezultat i zbatimit të Projektit. Marrja e </w:t>
      </w:r>
      <w:r w:rsidR="0082537F">
        <w:rPr>
          <w:lang w:val="sq-AL"/>
        </w:rPr>
        <w:t>Tokës</w:t>
      </w:r>
      <w:r w:rsidRPr="00AD2027">
        <w:rPr>
          <w:lang w:val="sq-AL"/>
        </w:rPr>
        <w:t xml:space="preserve"> në parcela individuale është rezultat i sjelljes të projektimit të rrugës në standard, dhe jo pasojë e zgjerimit të rrugës, pasi është planifikuar të ruhet rruga brenda vijës ekzistuese. Prandaj, ndikimet në parcelat individuale janë shumë të kufizuara dhe nuk ndikojnë në funksionin e përgjithshëm të parcelave të afektuara.</w:t>
      </w:r>
    </w:p>
    <w:p w:rsidR="00030CD2" w:rsidRPr="00AD2027" w:rsidRDefault="00030CD2" w:rsidP="00030CD2">
      <w:pPr>
        <w:pStyle w:val="iCStandard"/>
        <w:ind w:left="1134"/>
        <w:jc w:val="both"/>
        <w:rPr>
          <w:lang w:val="sq-AL"/>
        </w:rPr>
      </w:pPr>
    </w:p>
    <w:p w:rsidR="00030CD2" w:rsidRPr="00AD2027" w:rsidRDefault="00030CD2" w:rsidP="00030CD2">
      <w:pPr>
        <w:pStyle w:val="iCStandard"/>
        <w:ind w:left="1134"/>
        <w:jc w:val="both"/>
        <w:rPr>
          <w:lang w:val="sq-AL"/>
        </w:rPr>
      </w:pPr>
      <w:r w:rsidRPr="00AD2027">
        <w:rPr>
          <w:lang w:val="sq-AL"/>
        </w:rPr>
        <w:t>Asnjë grup i veçantë i cenueshëm nuk ishte evidentuar gjatë vizitave në terren në vitin 2015 gjatë projektit të kujdesit përkat</w:t>
      </w:r>
      <w:r w:rsidRPr="00AD2027">
        <w:rPr>
          <w:rFonts w:cs="Calibri"/>
          <w:lang w:val="sq-AL"/>
        </w:rPr>
        <w:t>ë</w:t>
      </w:r>
      <w:r w:rsidRPr="00AD2027">
        <w:rPr>
          <w:lang w:val="sq-AL"/>
        </w:rPr>
        <w:t>s dhe kjo u konfirmua gjatë regjistrimit në muajin shtator 2017. Asnjë strukturë e trashëgimisë kulturore të ndonjë lloji nuk ishte evidentuar që nga viti 2015 dhe konfirmuar në  vitin 2017.</w:t>
      </w:r>
    </w:p>
    <w:p w:rsidR="00030CD2" w:rsidRPr="00AD2027" w:rsidRDefault="00030CD2" w:rsidP="00030CD2">
      <w:pPr>
        <w:pStyle w:val="Heading2"/>
        <w:jc w:val="both"/>
        <w:rPr>
          <w:lang w:val="sq-AL"/>
        </w:rPr>
      </w:pPr>
      <w:r w:rsidRPr="00AD2027">
        <w:rPr>
          <w:lang w:val="sq-AL"/>
        </w:rPr>
        <w:t xml:space="preserve">STATUSI I AKTIVITETEVE TË PËRVETËSIMIT TË </w:t>
      </w:r>
      <w:r w:rsidR="0082537F">
        <w:rPr>
          <w:lang w:val="sq-AL"/>
        </w:rPr>
        <w:t>TOKËS</w:t>
      </w:r>
    </w:p>
    <w:p w:rsidR="00030CD2" w:rsidRPr="00AD2027" w:rsidRDefault="00030CD2" w:rsidP="00030CD2">
      <w:pPr>
        <w:pStyle w:val="Heading3"/>
        <w:jc w:val="both"/>
        <w:rPr>
          <w:lang w:val="sq-AL"/>
        </w:rPr>
      </w:pPr>
      <w:bookmarkStart w:id="4" w:name="_Toc509062080"/>
      <w:r w:rsidRPr="00AD2027">
        <w:rPr>
          <w:lang w:val="sq-AL"/>
        </w:rPr>
        <w:t>Statusi Aktual i P</w:t>
      </w:r>
      <w:r w:rsidRPr="00AD2027">
        <w:rPr>
          <w:rFonts w:cs="Calibri"/>
          <w:lang w:val="sq-AL"/>
        </w:rPr>
        <w:t>ë</w:t>
      </w:r>
      <w:r w:rsidRPr="00AD2027">
        <w:rPr>
          <w:lang w:val="sq-AL"/>
        </w:rPr>
        <w:t>rvet</w:t>
      </w:r>
      <w:r w:rsidRPr="00AD2027">
        <w:rPr>
          <w:rFonts w:cs="Calibri"/>
          <w:lang w:val="sq-AL"/>
        </w:rPr>
        <w:t>ë</w:t>
      </w:r>
      <w:r w:rsidRPr="00AD2027">
        <w:rPr>
          <w:lang w:val="sq-AL"/>
        </w:rPr>
        <w:t>simit t</w:t>
      </w:r>
      <w:r w:rsidRPr="00AD2027">
        <w:rPr>
          <w:rFonts w:cs="Calibri"/>
          <w:lang w:val="sq-AL"/>
        </w:rPr>
        <w:t>ë</w:t>
      </w:r>
      <w:r w:rsidRPr="00AD2027">
        <w:rPr>
          <w:lang w:val="sq-AL"/>
        </w:rPr>
        <w:t xml:space="preserve"> </w:t>
      </w:r>
      <w:bookmarkEnd w:id="4"/>
      <w:r w:rsidR="0082537F">
        <w:rPr>
          <w:lang w:val="sq-AL"/>
        </w:rPr>
        <w:t>Tokës</w:t>
      </w:r>
    </w:p>
    <w:p w:rsidR="00030CD2" w:rsidRPr="00AD2027" w:rsidRDefault="00030CD2" w:rsidP="00030CD2">
      <w:pPr>
        <w:pStyle w:val="iCEinzug1"/>
        <w:jc w:val="both"/>
        <w:rPr>
          <w:lang w:val="sq-AL"/>
        </w:rPr>
      </w:pPr>
      <w:r w:rsidRPr="00AD2027">
        <w:rPr>
          <w:lang w:val="sq-AL"/>
        </w:rPr>
        <w:t>MI, si Parashtrues i kërkesës, ka dërguar kërkesën për Shpronësim (Referenca: 5197/2017, e datës 22 qershor 2017) në Zyrën për Shpronësime të MMPHI-së, duke iniciuar në k</w:t>
      </w:r>
      <w:r w:rsidRPr="00AD2027">
        <w:rPr>
          <w:rFonts w:cs="Calibri"/>
          <w:lang w:val="sq-AL"/>
        </w:rPr>
        <w:t>ë</w:t>
      </w:r>
      <w:r w:rsidRPr="00AD2027">
        <w:rPr>
          <w:lang w:val="sq-AL"/>
        </w:rPr>
        <w:t>t</w:t>
      </w:r>
      <w:r w:rsidRPr="00AD2027">
        <w:rPr>
          <w:rFonts w:cs="Calibri"/>
          <w:lang w:val="sq-AL"/>
        </w:rPr>
        <w:t>ë</w:t>
      </w:r>
      <w:r w:rsidRPr="00AD2027">
        <w:rPr>
          <w:lang w:val="sq-AL"/>
        </w:rPr>
        <w:t xml:space="preserve"> m</w:t>
      </w:r>
      <w:r w:rsidRPr="00AD2027">
        <w:rPr>
          <w:rFonts w:cs="Calibri"/>
          <w:lang w:val="sq-AL"/>
        </w:rPr>
        <w:t>ë</w:t>
      </w:r>
      <w:r w:rsidRPr="00AD2027">
        <w:rPr>
          <w:lang w:val="sq-AL"/>
        </w:rPr>
        <w:t>nyr</w:t>
      </w:r>
      <w:r w:rsidRPr="00AD2027">
        <w:rPr>
          <w:rFonts w:cs="Calibri"/>
          <w:lang w:val="sq-AL"/>
        </w:rPr>
        <w:t>ë</w:t>
      </w:r>
      <w:r w:rsidRPr="00AD2027">
        <w:rPr>
          <w:lang w:val="sq-AL"/>
        </w:rPr>
        <w:t xml:space="preserve"> zyrtare procedurën e shpronësimit në pajtim me ligjet kombëtare (ju lutem shihni Kapitullin 2 të këtij dokument për përshkrimin e procedurës), pasi të jetë vënë në punë dhe përfunduar Shpronësim Elaborimi i Rehabilitimit të Përpunuar të Rrugës të Kombit t</w:t>
      </w:r>
      <w:r w:rsidRPr="00AD2027">
        <w:rPr>
          <w:rFonts w:cs="Calibri"/>
          <w:lang w:val="sq-AL"/>
        </w:rPr>
        <w:t>ë</w:t>
      </w:r>
      <w:r w:rsidRPr="00AD2027">
        <w:rPr>
          <w:lang w:val="sq-AL"/>
        </w:rPr>
        <w:t xml:space="preserve"> rrugës nacionale N25.3, Pjesa: Kllokot - Gjilan (Projekti Vizion, gusht 2016).</w:t>
      </w:r>
    </w:p>
    <w:p w:rsidR="00030CD2" w:rsidRPr="00AD2027" w:rsidRDefault="00030CD2" w:rsidP="00030CD2">
      <w:pPr>
        <w:pStyle w:val="iCEinzug1"/>
        <w:jc w:val="both"/>
        <w:rPr>
          <w:lang w:val="sq-AL"/>
        </w:rPr>
      </w:pPr>
      <w:r w:rsidRPr="00AD2027">
        <w:rPr>
          <w:lang w:val="sq-AL"/>
        </w:rPr>
        <w:t xml:space="preserve"> Kërkesa për Shpronësim është ndryshuar me Vendimin Nr. 09/11, t</w:t>
      </w:r>
      <w:r w:rsidRPr="00AD2027">
        <w:rPr>
          <w:rFonts w:cs="Calibri"/>
          <w:lang w:val="sq-AL"/>
        </w:rPr>
        <w:t>ë</w:t>
      </w:r>
      <w:r w:rsidRPr="00AD2027">
        <w:rPr>
          <w:lang w:val="sq-AL"/>
        </w:rPr>
        <w:t xml:space="preserve"> datës 07.05.2021, të shpallur në Gazet</w:t>
      </w:r>
      <w:r w:rsidRPr="00AD2027">
        <w:rPr>
          <w:rFonts w:cs="Calibri"/>
          <w:lang w:val="sq-AL"/>
        </w:rPr>
        <w:t>ë</w:t>
      </w:r>
      <w:r w:rsidRPr="00AD2027">
        <w:rPr>
          <w:lang w:val="sq-AL"/>
        </w:rPr>
        <w:t>n Zyrtare  m</w:t>
      </w:r>
      <w:r w:rsidRPr="00AD2027">
        <w:rPr>
          <w:rFonts w:cs="Calibri"/>
          <w:lang w:val="sq-AL"/>
        </w:rPr>
        <w:t>ë</w:t>
      </w:r>
      <w:r w:rsidRPr="00AD2027">
        <w:rPr>
          <w:lang w:val="sq-AL"/>
        </w:rPr>
        <w:t xml:space="preserve"> 18.05.2021</w:t>
      </w:r>
      <w:r w:rsidRPr="00AD2027">
        <w:rPr>
          <w:rStyle w:val="FootnoteReference"/>
          <w:lang w:val="sq-AL"/>
        </w:rPr>
        <w:footnoteReference w:id="5"/>
      </w:r>
      <w:r w:rsidRPr="00AD2027">
        <w:rPr>
          <w:lang w:val="sq-AL"/>
        </w:rPr>
        <w:t>.</w:t>
      </w:r>
    </w:p>
    <w:p w:rsidR="00030CD2" w:rsidRPr="00AD2027" w:rsidRDefault="00030CD2" w:rsidP="00030CD2">
      <w:pPr>
        <w:pStyle w:val="iCEinzug1"/>
        <w:jc w:val="both"/>
        <w:rPr>
          <w:lang w:val="sq-AL"/>
        </w:rPr>
      </w:pPr>
      <w:r w:rsidRPr="00AD2027">
        <w:rPr>
          <w:lang w:val="sq-AL"/>
        </w:rPr>
        <w:lastRenderedPageBreak/>
        <w:t xml:space="preserve">Në bazë të të dhënave më të fundit të dhënat nga Ministria e Infrastrukturës, MMPHI ka pranuar aplikacionin gjatë muajit dhjetor 2017 (Vendimi Nr. 11/21 i datës 22.12.2017), të dorëzuar nga MI në fillim të këtij viti. Afati ligjor sipas Ligjit për Shpronësim të Kosovës ka qenë 15 ditë pas pranimit të aplikacionit, gjegjësisht Kërkesës për Shpronësim (Shtojca 1 e këtij dokumenti). Qeveria e Kosovës ka njoftuar bartësit e identifikuar të së drejtës pronësore. Vendimi 11/21 për miratim është publikuar në Gazetën Zyrtare, dhe në një gazetë ditore në Kosovë me tirazh të gjerë, publikimi i të cilit përsëritet pas 7 deri në 10 ditë, pasuar me një periudhë 10 ditore gjatë së cilës të interesuarit kanë të drejtë të paraqesin komente me shkrim pranë autoritetit shpronësues. Pas publikimit, autoritetit shpronësues iu kërkua të zhvillojë një seancë publike brenda 15 ditëve në secilën Komunë përkatëse ku ndodhen pronat objektet e shpronësimit, e cila u ndërmor gjatë muajit janar  2018. </w:t>
      </w:r>
    </w:p>
    <w:p w:rsidR="00030CD2" w:rsidRPr="00AD2027" w:rsidRDefault="00030CD2" w:rsidP="00030CD2">
      <w:pPr>
        <w:pStyle w:val="iCEinzug1"/>
        <w:jc w:val="both"/>
        <w:rPr>
          <w:lang w:val="sq-AL"/>
        </w:rPr>
      </w:pPr>
      <w:r w:rsidRPr="00AD2027">
        <w:rPr>
          <w:lang w:val="sq-AL"/>
        </w:rPr>
        <w:t xml:space="preserve">Pritet që gjithsej 11 parcela private në zonat Kadastrale të Kllokotit, Radivojcit, Budrikës së Epërme dhe Parteshit të preken nga marrja e </w:t>
      </w:r>
      <w:r w:rsidR="0082537F">
        <w:rPr>
          <w:lang w:val="sq-AL"/>
        </w:rPr>
        <w:t>Tokës</w:t>
      </w:r>
      <w:r w:rsidRPr="00AD2027">
        <w:rPr>
          <w:lang w:val="sq-AL"/>
        </w:rPr>
        <w:t>, me një total prej 4,452 m2, siç është identifikuar në Elaborimin e Shpronësimit.</w:t>
      </w:r>
    </w:p>
    <w:p w:rsidR="00030CD2" w:rsidRPr="00AD2027" w:rsidRDefault="00030CD2" w:rsidP="00030CD2">
      <w:pPr>
        <w:pStyle w:val="iCEinzug1"/>
        <w:jc w:val="both"/>
        <w:rPr>
          <w:lang w:val="sq-AL"/>
        </w:rPr>
      </w:pPr>
      <w:r w:rsidRPr="00AD2027">
        <w:rPr>
          <w:lang w:val="sq-AL"/>
        </w:rPr>
        <w:t>I tër</w:t>
      </w:r>
      <w:r w:rsidRPr="00AD2027">
        <w:rPr>
          <w:rFonts w:cs="Calibri"/>
          <w:lang w:val="sq-AL"/>
        </w:rPr>
        <w:t>ë</w:t>
      </w:r>
      <w:r w:rsidRPr="00AD2027">
        <w:rPr>
          <w:lang w:val="sq-AL"/>
        </w:rPr>
        <w:t xml:space="preserve"> procesi është iniciuar vetëm për pronarët/shfrytëzuesit formal të </w:t>
      </w:r>
      <w:r w:rsidR="0082537F">
        <w:rPr>
          <w:lang w:val="sq-AL"/>
        </w:rPr>
        <w:t>Tokës</w:t>
      </w:r>
      <w:r w:rsidRPr="00AD2027">
        <w:rPr>
          <w:lang w:val="sq-AL"/>
        </w:rPr>
        <w:t xml:space="preserve"> pasi legjislacioni i Kosovës nuk i njeh përdoruesit joformalë të </w:t>
      </w:r>
      <w:r w:rsidR="0082537F">
        <w:rPr>
          <w:lang w:val="sq-AL"/>
        </w:rPr>
        <w:t>Tokës</w:t>
      </w:r>
      <w:r w:rsidRPr="00AD2027">
        <w:rPr>
          <w:lang w:val="sq-AL"/>
        </w:rPr>
        <w:t xml:space="preserve"> (shih Pjes</w:t>
      </w:r>
      <w:r w:rsidRPr="00AD2027">
        <w:rPr>
          <w:rFonts w:cs="Calibri"/>
          <w:lang w:val="sq-AL"/>
        </w:rPr>
        <w:t>ë</w:t>
      </w:r>
      <w:r w:rsidRPr="00AD2027">
        <w:rPr>
          <w:lang w:val="sq-AL"/>
        </w:rPr>
        <w:t xml:space="preserve">n 2.5 të këtij dokumenti për përshkrimin e zbrazëtirave ndërmjet ligjeve të Kosovës dhe kritereve të </w:t>
      </w:r>
      <w:r w:rsidR="007307B5">
        <w:rPr>
          <w:lang w:val="sq-AL"/>
        </w:rPr>
        <w:t>BERZH</w:t>
      </w:r>
      <w:r w:rsidRPr="00AD2027">
        <w:rPr>
          <w:lang w:val="sq-AL"/>
        </w:rPr>
        <w:t>). Megjithatë, nuk pritet që përdoruesit joformalë të preken nga Implementimi i Projektit pasi projekti është kryesisht një rikualifikim i trasesë ekzistuese rrugore.</w:t>
      </w:r>
    </w:p>
    <w:p w:rsidR="00030CD2" w:rsidRPr="00AD2027" w:rsidRDefault="00030CD2" w:rsidP="00030CD2">
      <w:pPr>
        <w:pStyle w:val="iCEinzug1"/>
        <w:jc w:val="both"/>
        <w:rPr>
          <w:lang w:val="sq-AL"/>
        </w:rPr>
      </w:pPr>
    </w:p>
    <w:p w:rsidR="00030CD2" w:rsidRPr="00AD2027" w:rsidRDefault="00030CD2" w:rsidP="00030CD2">
      <w:pPr>
        <w:pStyle w:val="iCEinzug1"/>
        <w:jc w:val="both"/>
        <w:rPr>
          <w:lang w:val="sq-AL"/>
        </w:rPr>
      </w:pPr>
      <w:r w:rsidRPr="00AD2027">
        <w:rPr>
          <w:lang w:val="sq-AL"/>
        </w:rPr>
        <w:t>Gjatë periudhës janar-mars 2019, është bërë ndryshimi në hartimin e projektit për të përfshirë ndryshimet në stacionet e autobusëve dhe trotuaret për këmbësorët me qëllim t</w:t>
      </w:r>
      <w:r w:rsidRPr="00AD2027">
        <w:rPr>
          <w:rFonts w:cs="Calibri"/>
          <w:lang w:val="sq-AL"/>
        </w:rPr>
        <w:t>ë</w:t>
      </w:r>
      <w:r w:rsidRPr="00AD2027">
        <w:rPr>
          <w:lang w:val="sq-AL"/>
        </w:rPr>
        <w:t xml:space="preserve"> përmirësimit t</w:t>
      </w:r>
      <w:r w:rsidRPr="00AD2027">
        <w:rPr>
          <w:rFonts w:cs="Calibri"/>
          <w:lang w:val="sq-AL"/>
        </w:rPr>
        <w:t>ë</w:t>
      </w:r>
      <w:r w:rsidRPr="00AD2027">
        <w:rPr>
          <w:lang w:val="sq-AL"/>
        </w:rPr>
        <w:t xml:space="preserve"> rrugës dhe sigurinë e përgjithshme. Megjithatë, marrja e </w:t>
      </w:r>
      <w:r w:rsidR="0082537F">
        <w:rPr>
          <w:lang w:val="sq-AL"/>
        </w:rPr>
        <w:t>Tokës</w:t>
      </w:r>
      <w:r w:rsidRPr="00AD2027">
        <w:rPr>
          <w:lang w:val="sq-AL"/>
        </w:rPr>
        <w:t xml:space="preserve"> të kërkuar mbetet e njëjtë pasi ndryshimet janë brenda vijës të shpronësimit të planifikuar më parë.  </w:t>
      </w:r>
    </w:p>
    <w:p w:rsidR="00030CD2" w:rsidRPr="00AD2027" w:rsidRDefault="00030CD2" w:rsidP="00030CD2">
      <w:pPr>
        <w:pStyle w:val="Heading3"/>
        <w:jc w:val="both"/>
        <w:rPr>
          <w:lang w:val="sq-AL"/>
        </w:rPr>
      </w:pPr>
      <w:r w:rsidRPr="00AD2027">
        <w:rPr>
          <w:lang w:val="sq-AL"/>
        </w:rPr>
        <w:t>Procesi i Planifikuar i P</w:t>
      </w:r>
      <w:r w:rsidRPr="00AD2027">
        <w:rPr>
          <w:rFonts w:cs="Calibri"/>
          <w:lang w:val="sq-AL"/>
        </w:rPr>
        <w:t>ë</w:t>
      </w:r>
      <w:r w:rsidRPr="00AD2027">
        <w:rPr>
          <w:lang w:val="sq-AL"/>
        </w:rPr>
        <w:t>rvet</w:t>
      </w:r>
      <w:r w:rsidRPr="00AD2027">
        <w:rPr>
          <w:rFonts w:cs="Calibri"/>
          <w:lang w:val="sq-AL"/>
        </w:rPr>
        <w:t>ë</w:t>
      </w:r>
      <w:r w:rsidRPr="00AD2027">
        <w:rPr>
          <w:lang w:val="sq-AL"/>
        </w:rPr>
        <w:t xml:space="preserve">simit të </w:t>
      </w:r>
      <w:r w:rsidR="0082537F">
        <w:rPr>
          <w:lang w:val="sq-AL"/>
        </w:rPr>
        <w:t>Tokës</w:t>
      </w:r>
    </w:p>
    <w:p w:rsidR="00030CD2" w:rsidRPr="00AD2027" w:rsidRDefault="00030CD2" w:rsidP="00030CD2">
      <w:pPr>
        <w:pStyle w:val="iCStandard"/>
        <w:ind w:left="1134"/>
        <w:jc w:val="both"/>
        <w:rPr>
          <w:lang w:val="sq-AL"/>
        </w:rPr>
      </w:pPr>
      <w:r w:rsidRPr="00AD2027">
        <w:rPr>
          <w:lang w:val="sq-AL"/>
        </w:rPr>
        <w:t>Sipas procedurës të përcaktuar në legjislacionin kombëtar, MMPHI-së i kërkohej të ndërlidhet me Agjencinë Kadastrale të Kosovës (AKK) për të siguruar që informatat e përcaktuara në Elaboratin e Shpronësimit të jenë të përditësuara dhe të sakta. Pasi u vërtetua që Elaborati i Shpronësimit është i saktë, MMPHI miratoi Vendimin Nr. 11/21 të datës 22.12.2017, për pranimin e aplikacionit për përpunim të mëtejm</w:t>
      </w:r>
      <w:r w:rsidRPr="00AD2027">
        <w:rPr>
          <w:rFonts w:cs="Calibri"/>
          <w:lang w:val="sq-AL"/>
        </w:rPr>
        <w:t>ë</w:t>
      </w:r>
      <w:r w:rsidRPr="00AD2027">
        <w:rPr>
          <w:lang w:val="sq-AL"/>
        </w:rPr>
        <w:t xml:space="preserve"> dhe një kopje të aplikacionit dhe dokumentet shoqëruese i dërgoi Zyrës për Vlerësimin e Pasurisë të Paluajtshme. në kuadër të Ministrisë të Financave (MF) për vlerësimin e pronave të afektuara. Elaborimi i Shpronësimit aktualisht është duke u mbajtur në Ministrinë e Financave, përkatësisht Zyrën e Pronës së Paluajtshme në kuadër të Departamentit për Tatimin mbi Pronë në pritje të procedurës administrative të përcaktuar në Ligjin e Shpronësimit të Kosovës (ju lutem shih Pjes</w:t>
      </w:r>
      <w:r w:rsidRPr="00AD2027">
        <w:rPr>
          <w:rFonts w:cs="Calibri"/>
          <w:lang w:val="sq-AL"/>
        </w:rPr>
        <w:t>ë</w:t>
      </w:r>
      <w:r w:rsidRPr="00AD2027">
        <w:rPr>
          <w:lang w:val="sq-AL"/>
        </w:rPr>
        <w:t>n 2.4). Kërkesa për shpronësim është ndryshuar me Vendimin Nr. 09/11, t</w:t>
      </w:r>
      <w:r w:rsidRPr="00AD2027">
        <w:rPr>
          <w:rFonts w:cs="Calibri"/>
          <w:lang w:val="sq-AL"/>
        </w:rPr>
        <w:t>ë</w:t>
      </w:r>
      <w:r w:rsidRPr="00AD2027">
        <w:rPr>
          <w:lang w:val="sq-AL"/>
        </w:rPr>
        <w:t xml:space="preserve"> datës 07.05.2021.</w:t>
      </w:r>
    </w:p>
    <w:p w:rsidR="00030CD2" w:rsidRPr="00AD2027" w:rsidRDefault="00030CD2" w:rsidP="00030CD2">
      <w:pPr>
        <w:pStyle w:val="iCStandard"/>
        <w:ind w:left="1134"/>
        <w:jc w:val="both"/>
        <w:rPr>
          <w:lang w:val="sq-AL"/>
        </w:rPr>
      </w:pPr>
      <w:r w:rsidRPr="00AD2027">
        <w:rPr>
          <w:lang w:val="sq-AL"/>
        </w:rPr>
        <w:t>Prandaj, ende nuk ka një afat kohor të përcaktuar për procesin në pritje të p</w:t>
      </w:r>
      <w:r w:rsidRPr="00AD2027">
        <w:rPr>
          <w:rFonts w:cs="Calibri"/>
          <w:lang w:val="sq-AL"/>
        </w:rPr>
        <w:t>ë</w:t>
      </w:r>
      <w:r w:rsidRPr="00AD2027">
        <w:rPr>
          <w:lang w:val="sq-AL"/>
        </w:rPr>
        <w:t>rvet</w:t>
      </w:r>
      <w:r w:rsidRPr="00AD2027">
        <w:rPr>
          <w:rFonts w:cs="Calibri"/>
          <w:lang w:val="sq-AL"/>
        </w:rPr>
        <w:t>ë</w:t>
      </w:r>
      <w:r w:rsidRPr="00AD2027">
        <w:rPr>
          <w:lang w:val="sq-AL"/>
        </w:rPr>
        <w:t xml:space="preserve">simit të </w:t>
      </w:r>
      <w:r w:rsidR="0082537F">
        <w:rPr>
          <w:lang w:val="sq-AL"/>
        </w:rPr>
        <w:t>Tokës</w:t>
      </w:r>
      <w:r w:rsidRPr="00AD2027">
        <w:rPr>
          <w:lang w:val="sq-AL"/>
        </w:rPr>
        <w:t>. Sipas Nenit 16 të Ligjit të Shpronësimit, "</w:t>
      </w:r>
      <w:r w:rsidRPr="00AD2027">
        <w:rPr>
          <w:i/>
          <w:iCs/>
          <w:lang w:val="sq-AL"/>
        </w:rPr>
        <w:t>shuma e kompensimit të shpronësimit të përcaktuar në një Vendim të Form</w:t>
      </w:r>
      <w:r w:rsidRPr="00AD2027">
        <w:rPr>
          <w:rFonts w:cs="Calibri"/>
          <w:i/>
          <w:iCs/>
          <w:lang w:val="sq-AL"/>
        </w:rPr>
        <w:t>ë</w:t>
      </w:r>
      <w:r w:rsidRPr="00AD2027">
        <w:rPr>
          <w:i/>
          <w:iCs/>
          <w:lang w:val="sq-AL"/>
        </w:rPr>
        <w:t>s t</w:t>
      </w:r>
      <w:r w:rsidRPr="00AD2027">
        <w:rPr>
          <w:rFonts w:cs="Calibri"/>
          <w:i/>
          <w:iCs/>
          <w:lang w:val="sq-AL"/>
        </w:rPr>
        <w:t>ë</w:t>
      </w:r>
      <w:r w:rsidRPr="00AD2027">
        <w:rPr>
          <w:i/>
          <w:iCs/>
          <w:lang w:val="sq-AL"/>
        </w:rPr>
        <w:t xml:space="preserve"> Prer</w:t>
      </w:r>
      <w:r w:rsidRPr="00AD2027">
        <w:rPr>
          <w:rFonts w:cs="Calibri"/>
          <w:i/>
          <w:iCs/>
          <w:lang w:val="sq-AL"/>
        </w:rPr>
        <w:t>ë</w:t>
      </w:r>
      <w:r w:rsidRPr="00AD2027">
        <w:rPr>
          <w:i/>
          <w:iCs/>
          <w:lang w:val="sq-AL"/>
        </w:rPr>
        <w:t xml:space="preserve"> do të paguhet plotësisht brenda dy (2) viteve nga data e hyrjes në fuqi të vendimit</w:t>
      </w:r>
      <w:r w:rsidRPr="00AD2027">
        <w:rPr>
          <w:lang w:val="sq-AL"/>
        </w:rPr>
        <w:t>". Sipas përvojës së PIU-së nga projektet të ngjashme, kohëzgjatja e parapar</w:t>
      </w:r>
      <w:r w:rsidRPr="00AD2027">
        <w:rPr>
          <w:rFonts w:cs="Calibri"/>
          <w:lang w:val="sq-AL"/>
        </w:rPr>
        <w:t>ë</w:t>
      </w:r>
      <w:r w:rsidRPr="00AD2027">
        <w:rPr>
          <w:lang w:val="sq-AL"/>
        </w:rPr>
        <w:t xml:space="preserve"> e tër</w:t>
      </w:r>
      <w:r w:rsidRPr="00AD2027">
        <w:rPr>
          <w:rFonts w:cs="Calibri"/>
          <w:lang w:val="sq-AL"/>
        </w:rPr>
        <w:t>ë</w:t>
      </w:r>
      <w:r w:rsidRPr="00AD2027">
        <w:rPr>
          <w:lang w:val="sq-AL"/>
        </w:rPr>
        <w:t xml:space="preserve"> procedurës së shpronësimit zgjat afërsisht 2 - 3 vite.</w:t>
      </w:r>
    </w:p>
    <w:p w:rsidR="00030CD2" w:rsidRPr="00AD2027" w:rsidRDefault="00030CD2" w:rsidP="00030CD2">
      <w:pPr>
        <w:pStyle w:val="Heading1"/>
        <w:jc w:val="both"/>
        <w:rPr>
          <w:noProof/>
          <w:lang w:val="sq-AL"/>
        </w:rPr>
      </w:pPr>
      <w:bookmarkStart w:id="5" w:name="_Ref491197780"/>
      <w:bookmarkStart w:id="6" w:name="_Toc509062082"/>
      <w:r w:rsidRPr="00AD2027">
        <w:rPr>
          <w:noProof/>
          <w:lang w:val="sq-AL"/>
        </w:rPr>
        <w:lastRenderedPageBreak/>
        <w:t xml:space="preserve">KORNIZA LIGJORE DHE INSTITUCIONALE </w:t>
      </w:r>
      <w:bookmarkEnd w:id="5"/>
      <w:bookmarkEnd w:id="6"/>
    </w:p>
    <w:p w:rsidR="00030CD2" w:rsidRPr="00AD2027" w:rsidRDefault="00030CD2" w:rsidP="00030CD2">
      <w:pPr>
        <w:pStyle w:val="Heading2"/>
        <w:jc w:val="both"/>
        <w:rPr>
          <w:noProof/>
          <w:lang w:val="sq-AL"/>
        </w:rPr>
      </w:pPr>
      <w:bookmarkStart w:id="7" w:name="_Toc509062083"/>
      <w:r w:rsidRPr="00AD2027">
        <w:rPr>
          <w:noProof/>
          <w:lang w:val="sq-AL"/>
        </w:rPr>
        <w:t xml:space="preserve">LIGJI PËR SHPRONËSIM I KOSOVËS </w:t>
      </w:r>
      <w:bookmarkEnd w:id="7"/>
    </w:p>
    <w:p w:rsidR="00030CD2" w:rsidRPr="00AD2027" w:rsidRDefault="00030CD2" w:rsidP="00030CD2">
      <w:pPr>
        <w:pStyle w:val="iCEinzug1"/>
        <w:jc w:val="both"/>
        <w:rPr>
          <w:noProof/>
          <w:lang w:val="sq-AL"/>
        </w:rPr>
      </w:pPr>
      <w:r w:rsidRPr="00AD2027">
        <w:rPr>
          <w:noProof/>
          <w:lang w:val="sq-AL"/>
        </w:rPr>
        <w:t xml:space="preserve">Procedura e shpronësimit dhe zhvendosjes së pronës në Kosovë </w:t>
      </w:r>
      <w:r w:rsidRPr="00AD2027">
        <w:rPr>
          <w:rFonts w:cs="Calibri"/>
          <w:noProof/>
          <w:lang w:val="sq-AL"/>
        </w:rPr>
        <w:t>ë</w:t>
      </w:r>
      <w:r w:rsidRPr="00AD2027">
        <w:rPr>
          <w:noProof/>
          <w:lang w:val="sq-AL"/>
        </w:rPr>
        <w:t>sht</w:t>
      </w:r>
      <w:r w:rsidRPr="00AD2027">
        <w:rPr>
          <w:rFonts w:cs="Calibri"/>
          <w:noProof/>
          <w:lang w:val="sq-AL"/>
        </w:rPr>
        <w:t>ë</w:t>
      </w:r>
      <w:r w:rsidRPr="00AD2027">
        <w:rPr>
          <w:noProof/>
          <w:lang w:val="sq-AL"/>
        </w:rPr>
        <w:t xml:space="preserve"> e rregulluar kryesisht me </w:t>
      </w:r>
      <w:r w:rsidRPr="00AD2027">
        <w:rPr>
          <w:i/>
          <w:iCs/>
          <w:noProof/>
          <w:lang w:val="sq-AL"/>
        </w:rPr>
        <w:t>Ligjin Nr. 03/L-139 për Shpronësimin e Pronës së Paluajtshme</w:t>
      </w:r>
      <w:r w:rsidRPr="00AD2027">
        <w:rPr>
          <w:noProof/>
          <w:lang w:val="sq-AL"/>
        </w:rPr>
        <w:t xml:space="preserve"> me ndryshimet dhe plotësimet e bëra në Ligjin Nr. 03/L-205 të datës 28 tetor 2010 (Ligji i Shpronësimit të Kosovës). Ligji parasheh procedurën, duke i përfshirë mjetet juridike, për të mbrojtur individët nga ndërhyrjet joproporcionale në të drejtën e pronës së paluajtshme</w:t>
      </w:r>
      <w:r w:rsidRPr="00AD2027">
        <w:rPr>
          <w:noProof/>
          <w:vertAlign w:val="superscript"/>
          <w:lang w:val="sq-AL"/>
        </w:rPr>
        <w:footnoteReference w:id="6"/>
      </w:r>
      <w:r w:rsidRPr="00AD2027">
        <w:rPr>
          <w:noProof/>
          <w:lang w:val="sq-AL"/>
        </w:rPr>
        <w:t>. Dispozitat ky</w:t>
      </w:r>
      <w:r w:rsidRPr="00AD2027">
        <w:rPr>
          <w:rFonts w:cs="Calibri"/>
          <w:noProof/>
          <w:lang w:val="sq-AL"/>
        </w:rPr>
        <w:t>ç</w:t>
      </w:r>
      <w:r w:rsidRPr="00AD2027">
        <w:rPr>
          <w:noProof/>
          <w:lang w:val="sq-AL"/>
        </w:rPr>
        <w:t>e të këtij ligji janë t</w:t>
      </w:r>
      <w:r w:rsidRPr="00AD2027">
        <w:rPr>
          <w:rFonts w:cs="Calibri"/>
          <w:noProof/>
          <w:lang w:val="sq-AL"/>
        </w:rPr>
        <w:t xml:space="preserve">ë </w:t>
      </w:r>
      <w:r w:rsidRPr="00AD2027">
        <w:rPr>
          <w:noProof/>
          <w:lang w:val="sq-AL"/>
        </w:rPr>
        <w:t>përmbledhura më poshtë.</w:t>
      </w:r>
    </w:p>
    <w:p w:rsidR="00030CD2" w:rsidRPr="00AD2027" w:rsidRDefault="00030CD2" w:rsidP="00030CD2">
      <w:pPr>
        <w:pStyle w:val="Heading3"/>
        <w:jc w:val="both"/>
        <w:rPr>
          <w:noProof/>
          <w:lang w:val="sq-AL"/>
        </w:rPr>
      </w:pPr>
      <w:r w:rsidRPr="00AD2027">
        <w:rPr>
          <w:rFonts w:cs="Calibri"/>
          <w:noProof/>
          <w:lang w:val="sq-AL"/>
        </w:rPr>
        <w:t>Interesi publik</w:t>
      </w:r>
    </w:p>
    <w:p w:rsidR="00030CD2" w:rsidRPr="00AD2027" w:rsidRDefault="00030CD2" w:rsidP="00030CD2">
      <w:pPr>
        <w:pStyle w:val="iCEinzug1"/>
        <w:jc w:val="both"/>
        <w:rPr>
          <w:noProof/>
          <w:lang w:val="sq-AL"/>
        </w:rPr>
      </w:pPr>
      <w:r w:rsidRPr="00AD2027">
        <w:rPr>
          <w:noProof/>
          <w:lang w:val="sq-AL"/>
        </w:rPr>
        <w:t>Shpronësimi mund të bëhet vetëm kur plotësohen të gjitha kushtet si në vijim:</w:t>
      </w:r>
    </w:p>
    <w:p w:rsidR="00030CD2" w:rsidRPr="00AD2027" w:rsidRDefault="00030CD2" w:rsidP="00030CD2">
      <w:pPr>
        <w:pStyle w:val="iCEinzug1"/>
        <w:jc w:val="both"/>
        <w:rPr>
          <w:noProof/>
          <w:lang w:val="sq-AL"/>
        </w:rPr>
      </w:pPr>
      <w:r w:rsidRPr="00AD2027">
        <w:rPr>
          <w:noProof/>
          <w:lang w:val="sq-AL"/>
        </w:rPr>
        <w:t xml:space="preserve"> (Neni 4)</w:t>
      </w:r>
    </w:p>
    <w:p w:rsidR="00030CD2" w:rsidRPr="00AD2027" w:rsidRDefault="00030CD2" w:rsidP="00030CD2">
      <w:pPr>
        <w:pStyle w:val="iCEinzug1"/>
        <w:numPr>
          <w:ilvl w:val="0"/>
          <w:numId w:val="10"/>
        </w:numPr>
        <w:rPr>
          <w:noProof/>
          <w:lang w:val="sq-AL"/>
        </w:rPr>
      </w:pPr>
      <w:r w:rsidRPr="00AD2027">
        <w:rPr>
          <w:noProof/>
          <w:lang w:val="sq-AL"/>
        </w:rPr>
        <w:t xml:space="preserve">shpronësimi bëhet në mënyrë të qartë dhe të drejtpërdrejtë për arritjen e një qëllimi të ligjshëm publik; </w:t>
      </w:r>
    </w:p>
    <w:p w:rsidR="00030CD2" w:rsidRPr="00AD2027" w:rsidRDefault="00030CD2" w:rsidP="00030CD2">
      <w:pPr>
        <w:pStyle w:val="iCEinzug1"/>
        <w:numPr>
          <w:ilvl w:val="0"/>
          <w:numId w:val="10"/>
        </w:numPr>
        <w:jc w:val="both"/>
        <w:rPr>
          <w:noProof/>
          <w:lang w:val="sq-AL"/>
        </w:rPr>
      </w:pPr>
      <w:r w:rsidRPr="00AD2027">
        <w:rPr>
          <w:noProof/>
          <w:lang w:val="sq-AL"/>
        </w:rPr>
        <w:t>qëllimi i ligjshëm publik nuk mund të arrihet në mënyrë praktike pa kryerjen e Shpronësimit;</w:t>
      </w:r>
    </w:p>
    <w:p w:rsidR="00030CD2" w:rsidRPr="00AD2027" w:rsidRDefault="00030CD2" w:rsidP="00030CD2">
      <w:pPr>
        <w:pStyle w:val="iCEinzug1"/>
        <w:numPr>
          <w:ilvl w:val="0"/>
          <w:numId w:val="10"/>
        </w:numPr>
        <w:jc w:val="both"/>
        <w:rPr>
          <w:noProof/>
          <w:lang w:val="sq-AL"/>
        </w:rPr>
      </w:pPr>
      <w:r w:rsidRPr="00AD2027">
        <w:rPr>
          <w:noProof/>
          <w:lang w:val="sq-AL"/>
        </w:rPr>
        <w:t xml:space="preserve">përfitimi publik nga shpronësimi është më i madh se interesat të cilat do të ndikohen negativisht nga Shpronësimi; </w:t>
      </w:r>
    </w:p>
    <w:p w:rsidR="00030CD2" w:rsidRPr="00AD2027" w:rsidRDefault="00030CD2" w:rsidP="00030CD2">
      <w:pPr>
        <w:pStyle w:val="iCEinzug1"/>
        <w:numPr>
          <w:ilvl w:val="0"/>
          <w:numId w:val="10"/>
        </w:numPr>
        <w:jc w:val="both"/>
        <w:rPr>
          <w:noProof/>
          <w:lang w:val="sq-AL"/>
        </w:rPr>
      </w:pPr>
      <w:r w:rsidRPr="00AD2027">
        <w:rPr>
          <w:noProof/>
          <w:lang w:val="sq-AL"/>
        </w:rPr>
        <w:t>prona e paluajtshme e cila është objekt i shpronësimit nuk është zgjedhur për arritjen e një qëllimi ose synimi diskriminues; dhe</w:t>
      </w:r>
    </w:p>
    <w:p w:rsidR="00030CD2" w:rsidRPr="00AD2027" w:rsidRDefault="00030CD2" w:rsidP="00030CD2">
      <w:pPr>
        <w:pStyle w:val="iCEinzug1"/>
        <w:numPr>
          <w:ilvl w:val="0"/>
          <w:numId w:val="10"/>
        </w:numPr>
        <w:jc w:val="both"/>
        <w:rPr>
          <w:noProof/>
          <w:lang w:val="sq-AL"/>
        </w:rPr>
      </w:pPr>
      <w:r w:rsidRPr="00AD2027">
        <w:rPr>
          <w:noProof/>
          <w:lang w:val="sq-AL"/>
        </w:rPr>
        <w:t xml:space="preserve">organi shpronësues i ka përmbushur të gjitha dispozitat e aplikueshme të këtij Ligji. </w:t>
      </w:r>
    </w:p>
    <w:p w:rsidR="00030CD2" w:rsidRPr="00AD2027" w:rsidRDefault="00030CD2" w:rsidP="00030CD2">
      <w:pPr>
        <w:pStyle w:val="Heading3"/>
        <w:jc w:val="both"/>
        <w:rPr>
          <w:rFonts w:cs="Calibri"/>
          <w:noProof/>
          <w:lang w:val="sq-AL"/>
        </w:rPr>
      </w:pPr>
      <w:r w:rsidRPr="00AD2027">
        <w:rPr>
          <w:noProof/>
          <w:szCs w:val="22"/>
          <w:lang w:val="sq-AL" w:eastAsia="en-GB"/>
        </w:rPr>
        <w:t>Kërkesa për Shpronësim</w:t>
      </w:r>
    </w:p>
    <w:p w:rsidR="00030CD2" w:rsidRPr="00AD2027" w:rsidRDefault="00030CD2" w:rsidP="00030CD2">
      <w:pPr>
        <w:pStyle w:val="iCEinzug1"/>
        <w:jc w:val="both"/>
        <w:rPr>
          <w:noProof/>
          <w:lang w:val="sq-AL"/>
        </w:rPr>
      </w:pPr>
      <w:r w:rsidRPr="00AD2027">
        <w:rPr>
          <w:noProof/>
          <w:lang w:val="sq-AL"/>
        </w:rPr>
        <w:t>Inicimi i procedurës të shpronësimit bëhet nga vetë organi shpronësues (MMPHI) ose përmes kërkesës për shpronësim të dorëzuar tek organi shpronësues (Neni 7)</w:t>
      </w:r>
      <w:r w:rsidR="00566878">
        <w:rPr>
          <w:noProof/>
          <w:lang w:val="sq-AL"/>
        </w:rPr>
        <w:t xml:space="preserve">. </w:t>
      </w:r>
      <w:r w:rsidRPr="00AD2027">
        <w:rPr>
          <w:noProof/>
          <w:lang w:val="sq-AL"/>
        </w:rPr>
        <w:t xml:space="preserve">Aplikacioni përmban informatat e nevojsme për bartësit e të drejtës pronësore dhe pronat e afektuara, përshkrimin e të gjitha të drejtave në lidhje me parcelën, përshkrimin e detajuar të qëllimit publik për të cilin kërkohet shpronësimi, shoqëruar me dokumente të cilat përfshijnë të dhënat pronësore, kadastrale, hapësinore. ose plane urbanistike, dhe dëshmi se mjetet e mjaftueshme financiare janë ose do të jenë në dispozicion për pagesën në kohë të kompensimit. </w:t>
      </w:r>
    </w:p>
    <w:p w:rsidR="00030CD2" w:rsidRPr="00AD2027" w:rsidRDefault="00030CD2" w:rsidP="00030CD2">
      <w:pPr>
        <w:pStyle w:val="iCEinzug1"/>
        <w:jc w:val="both"/>
        <w:rPr>
          <w:noProof/>
          <w:lang w:val="sq-AL"/>
        </w:rPr>
      </w:pPr>
      <w:r w:rsidRPr="00AD2027">
        <w:rPr>
          <w:noProof/>
          <w:lang w:val="sq-AL"/>
        </w:rPr>
        <w:t>Pas pranimit të kërkesës, organi shpronësues shqyrton kërkesën dhe mund ta miratojë ose refuzojë kërkesën, tërësisht ose pjesërisht.</w:t>
      </w:r>
    </w:p>
    <w:p w:rsidR="00030CD2" w:rsidRPr="00AD2027" w:rsidRDefault="00030CD2" w:rsidP="00030CD2">
      <w:pPr>
        <w:pStyle w:val="iCEinzug1"/>
        <w:jc w:val="both"/>
        <w:rPr>
          <w:noProof/>
          <w:lang w:val="sq-AL"/>
        </w:rPr>
      </w:pPr>
      <w:r w:rsidRPr="00AD2027">
        <w:rPr>
          <w:noProof/>
          <w:lang w:val="sq-AL"/>
        </w:rPr>
        <w:t>Në rast të miratimit, organi shpronësues dërgon një kopje të kërkesës dhe të gjitha dokumentet e bashkë ngjitura në Zyrën për Vlerësimin e Pasurive të Paluajtshme dhe i njofton bartësit e identifikuar të së drejtës pronësore. Vendimi për miratim shpallet në Gazetën Zyrtare dhe në një gazetë të përditshme në Kosovë me tirazh të gjerë, publikimi i së cilit përsëritet pas 7 deri në 10 ditë, pasuar me një periudhë 10-ditore gjatë së cilës Palët e interesit kanë të drejtë të paraqesin komente me shkrim te organi shpronësues. Pas publikimit, nga organi shpronësues  kërkohet të mbajë një seancë publike brenda 15 ditëve në secilën komunë ku ndodhen pronat t</w:t>
      </w:r>
      <w:r w:rsidRPr="00AD2027">
        <w:rPr>
          <w:rFonts w:cs="Calibri"/>
          <w:noProof/>
          <w:lang w:val="sq-AL"/>
        </w:rPr>
        <w:t>ë</w:t>
      </w:r>
      <w:r w:rsidRPr="00AD2027">
        <w:rPr>
          <w:noProof/>
          <w:lang w:val="sq-AL"/>
        </w:rPr>
        <w:t xml:space="preserve"> cilaj jan</w:t>
      </w:r>
      <w:r w:rsidRPr="00AD2027">
        <w:rPr>
          <w:rFonts w:cs="Calibri"/>
          <w:noProof/>
          <w:lang w:val="sq-AL"/>
        </w:rPr>
        <w:t>ë</w:t>
      </w:r>
      <w:r w:rsidRPr="00AD2027">
        <w:rPr>
          <w:noProof/>
          <w:lang w:val="sq-AL"/>
        </w:rPr>
        <w:t xml:space="preserve"> subjekt i shpronësimit.</w:t>
      </w:r>
    </w:p>
    <w:p w:rsidR="00030CD2" w:rsidRPr="00AD2027" w:rsidRDefault="00030CD2" w:rsidP="00030CD2">
      <w:pPr>
        <w:pStyle w:val="Heading3"/>
        <w:jc w:val="both"/>
        <w:rPr>
          <w:rFonts w:cs="Calibri"/>
          <w:lang w:val="sq-AL"/>
        </w:rPr>
      </w:pPr>
      <w:r w:rsidRPr="00AD2027">
        <w:rPr>
          <w:noProof/>
          <w:szCs w:val="22"/>
          <w:lang w:val="sq-AL" w:eastAsia="en-GB"/>
        </w:rPr>
        <w:lastRenderedPageBreak/>
        <w:t>Vendimi Preliminar mbi Ligjshm</w:t>
      </w:r>
      <w:r w:rsidRPr="00AD2027">
        <w:rPr>
          <w:rFonts w:cs="Calibri"/>
          <w:noProof/>
          <w:szCs w:val="22"/>
          <w:lang w:val="sq-AL" w:eastAsia="en-GB"/>
        </w:rPr>
        <w:t>ë</w:t>
      </w:r>
      <w:r w:rsidRPr="00AD2027">
        <w:rPr>
          <w:noProof/>
          <w:szCs w:val="22"/>
          <w:lang w:val="sq-AL" w:eastAsia="en-GB"/>
        </w:rPr>
        <w:t>rin</w:t>
      </w:r>
      <w:r w:rsidRPr="00AD2027">
        <w:rPr>
          <w:rFonts w:cs="Calibri"/>
          <w:noProof/>
          <w:szCs w:val="22"/>
          <w:lang w:val="sq-AL" w:eastAsia="en-GB"/>
        </w:rPr>
        <w:t>ë</w:t>
      </w:r>
      <w:r w:rsidRPr="00AD2027">
        <w:rPr>
          <w:noProof/>
          <w:szCs w:val="22"/>
          <w:lang w:val="sq-AL" w:eastAsia="en-GB"/>
        </w:rPr>
        <w:t xml:space="preserve"> e Shpronësimit të Propozuar</w:t>
      </w:r>
    </w:p>
    <w:p w:rsidR="00030CD2" w:rsidRPr="00AD2027" w:rsidRDefault="00030CD2" w:rsidP="00030CD2">
      <w:pPr>
        <w:pStyle w:val="iCEinzug1"/>
        <w:jc w:val="both"/>
        <w:rPr>
          <w:lang w:val="sq-AL"/>
        </w:rPr>
      </w:pPr>
      <w:r w:rsidRPr="00AD2027">
        <w:rPr>
          <w:lang w:val="sq-AL"/>
        </w:rPr>
        <w:t>Pas shqyrtimit të komenteve me shkrim dhe shqetësimeve të shprehura në seancat dëgjimore, organi shpronësues merr Vendim Preliminar brenda 30 ditëve (Neni 10). Organi mund të refuzojë shpronësimin bazuar në komente dhe shqetësime të tilla, ose në rast se konstaton se shpronësimi i propozuar nuk i plotëson kërkesat ligjore. Vendimi Preliminar shpallet në Gazetën Zyrtare të Kosovës dhe në gazetat ditore.</w:t>
      </w:r>
    </w:p>
    <w:p w:rsidR="00030CD2" w:rsidRPr="00AD2027" w:rsidRDefault="00030CD2" w:rsidP="00030CD2">
      <w:pPr>
        <w:pStyle w:val="Heading3"/>
        <w:jc w:val="both"/>
        <w:rPr>
          <w:rFonts w:cs="Calibri"/>
          <w:lang w:val="sq-AL"/>
        </w:rPr>
      </w:pPr>
      <w:r w:rsidRPr="00AD2027">
        <w:rPr>
          <w:noProof/>
          <w:szCs w:val="22"/>
          <w:lang w:val="sq-AL" w:eastAsia="en-GB"/>
        </w:rPr>
        <w:t>Vendimi P</w:t>
      </w:r>
      <w:r w:rsidRPr="00AD2027">
        <w:rPr>
          <w:rFonts w:cs="Calibri"/>
          <w:noProof/>
          <w:szCs w:val="22"/>
          <w:lang w:val="sq-AL" w:eastAsia="en-GB"/>
        </w:rPr>
        <w:t>ë</w:t>
      </w:r>
      <w:r w:rsidRPr="00AD2027">
        <w:rPr>
          <w:noProof/>
          <w:szCs w:val="22"/>
          <w:lang w:val="sq-AL" w:eastAsia="en-GB"/>
        </w:rPr>
        <w:t>rfundimtar p</w:t>
      </w:r>
      <w:r w:rsidRPr="00AD2027">
        <w:rPr>
          <w:rFonts w:cs="Calibri"/>
          <w:noProof/>
          <w:szCs w:val="22"/>
          <w:lang w:val="sq-AL" w:eastAsia="en-GB"/>
        </w:rPr>
        <w:t>ë</w:t>
      </w:r>
      <w:r w:rsidRPr="00AD2027">
        <w:rPr>
          <w:noProof/>
          <w:szCs w:val="22"/>
          <w:lang w:val="sq-AL" w:eastAsia="en-GB"/>
        </w:rPr>
        <w:t>r Shpron</w:t>
      </w:r>
      <w:r w:rsidRPr="00AD2027">
        <w:rPr>
          <w:rFonts w:cs="Calibri"/>
          <w:noProof/>
          <w:szCs w:val="22"/>
          <w:lang w:val="sq-AL" w:eastAsia="en-GB"/>
        </w:rPr>
        <w:t>ë</w:t>
      </w:r>
      <w:r w:rsidRPr="00AD2027">
        <w:rPr>
          <w:noProof/>
          <w:szCs w:val="22"/>
          <w:lang w:val="sq-AL" w:eastAsia="en-GB"/>
        </w:rPr>
        <w:t>sim</w:t>
      </w:r>
    </w:p>
    <w:p w:rsidR="00030CD2" w:rsidRPr="00AD2027" w:rsidRDefault="00030CD2" w:rsidP="00030CD2">
      <w:pPr>
        <w:pStyle w:val="iCEinzug1"/>
        <w:jc w:val="both"/>
        <w:rPr>
          <w:lang w:val="sq-AL"/>
        </w:rPr>
      </w:pPr>
      <w:r w:rsidRPr="00AD2027">
        <w:rPr>
          <w:lang w:val="sq-AL"/>
        </w:rPr>
        <w:t>Organi Shpronësues miraton Vendimin Përfundimtar për miratimin ose refuzimin e kërkesës brenda një periudhe 12-mujore pas hyrjes në fuqi të Vendimit Preliminar (Neni 11). Vendimi Përfundimtar shpallet në Gazetën Zyrtare të Kosovës dhe në gazetat ditore. Vendimi Përfundimtar nuk mund të miratohet në rast se një ankesë ndaj Vendimit Preliminar në lidhje me pronat e afektuara është ende në procedur</w:t>
      </w:r>
      <w:r w:rsidRPr="00AD2027">
        <w:rPr>
          <w:rFonts w:cs="Calibri"/>
          <w:lang w:val="sq-AL"/>
        </w:rPr>
        <w:t>ë</w:t>
      </w:r>
      <w:r w:rsidRPr="00AD2027">
        <w:rPr>
          <w:lang w:val="sq-AL"/>
        </w:rPr>
        <w:t xml:space="preserve"> në Gjykatë. Nëse kërkesa përfshin më shumë se një parcelë të pronës, organi shpronësues mund të nxjerrë një ose më shumë Vendime Përfundimtare, me secil</w:t>
      </w:r>
      <w:r w:rsidRPr="00AD2027">
        <w:rPr>
          <w:rFonts w:cs="Calibri"/>
          <w:lang w:val="sq-AL"/>
        </w:rPr>
        <w:t>ë</w:t>
      </w:r>
      <w:r w:rsidRPr="00AD2027">
        <w:rPr>
          <w:lang w:val="sq-AL"/>
        </w:rPr>
        <w:t>n prej k</w:t>
      </w:r>
      <w:r w:rsidRPr="00AD2027">
        <w:rPr>
          <w:rFonts w:cs="Calibri"/>
          <w:lang w:val="sq-AL"/>
        </w:rPr>
        <w:t>ë</w:t>
      </w:r>
      <w:r w:rsidRPr="00AD2027">
        <w:rPr>
          <w:lang w:val="sq-AL"/>
        </w:rPr>
        <w:t>tyre Vendimeve Përfundimtare  duke  mbuluar një ose më shumë parcela në fjalë.</w:t>
      </w:r>
    </w:p>
    <w:p w:rsidR="00030CD2" w:rsidRPr="00AD2027" w:rsidRDefault="00030CD2" w:rsidP="00030CD2">
      <w:pPr>
        <w:pStyle w:val="Heading3"/>
        <w:jc w:val="both"/>
        <w:rPr>
          <w:rFonts w:cs="Calibri"/>
          <w:lang w:val="sq-AL"/>
        </w:rPr>
      </w:pPr>
      <w:r w:rsidRPr="00AD2027">
        <w:rPr>
          <w:rFonts w:cs="Calibri"/>
          <w:lang w:val="sq-AL"/>
        </w:rPr>
        <w:t xml:space="preserve"> Kompensimi</w:t>
      </w:r>
    </w:p>
    <w:p w:rsidR="00030CD2" w:rsidRPr="00AD2027" w:rsidRDefault="00030CD2" w:rsidP="00030CD2">
      <w:pPr>
        <w:pStyle w:val="iCEinzug1"/>
        <w:jc w:val="both"/>
        <w:rPr>
          <w:lang w:val="sq-AL"/>
        </w:rPr>
      </w:pPr>
      <w:r w:rsidRPr="00AD2027">
        <w:rPr>
          <w:lang w:val="sq-AL"/>
        </w:rPr>
        <w:t>Kompensimi është i rregulluar si me Ligjin p</w:t>
      </w:r>
      <w:r w:rsidRPr="00AD2027">
        <w:rPr>
          <w:rFonts w:cs="Calibri"/>
          <w:lang w:val="sq-AL"/>
        </w:rPr>
        <w:t>ë</w:t>
      </w:r>
      <w:r w:rsidRPr="00AD2027">
        <w:rPr>
          <w:lang w:val="sq-AL"/>
        </w:rPr>
        <w:t xml:space="preserve">r Shpronësim të Kosovës, ashtu edhe me </w:t>
      </w:r>
      <w:r w:rsidRPr="00AD2027">
        <w:rPr>
          <w:i/>
          <w:iCs/>
          <w:lang w:val="sq-AL"/>
        </w:rPr>
        <w:t>Udhëzimin Administrativ mbi Miratimin e Metodave Teknike të Vlerësimit dhe Kritereve për Përllogaritjen e Shumave të Kompensimit për Pasurinë e Paluajtshme të Shpronësuar dhe Dëmet që lidhen me Shpronësimin, Nr. 02/2015</w:t>
      </w:r>
      <w:r w:rsidRPr="00AD2027">
        <w:rPr>
          <w:lang w:val="sq-AL"/>
        </w:rPr>
        <w:t>, të miratuar nga Ministria e Financave në bazë të Ligjit. Sipas Ligjit, kompensimi paguhet në bazë të vlerës së tregut të pronës</w:t>
      </w:r>
      <w:r w:rsidRPr="00AD2027">
        <w:rPr>
          <w:vertAlign w:val="superscript"/>
          <w:lang w:val="sq-AL"/>
        </w:rPr>
        <w:footnoteReference w:id="7"/>
      </w:r>
      <w:r w:rsidRPr="00AD2027">
        <w:rPr>
          <w:lang w:val="sq-AL"/>
        </w:rPr>
        <w:t>, duke përfshirë pjesët shtesë dhe pem</w:t>
      </w:r>
      <w:r w:rsidRPr="00AD2027">
        <w:rPr>
          <w:rFonts w:cs="Calibri"/>
          <w:lang w:val="sq-AL"/>
        </w:rPr>
        <w:t>ë</w:t>
      </w:r>
      <w:r w:rsidRPr="00AD2027">
        <w:rPr>
          <w:lang w:val="sq-AL"/>
        </w:rPr>
        <w:t xml:space="preserve">t e tij, plus </w:t>
      </w:r>
      <w:r w:rsidRPr="00AD2027">
        <w:rPr>
          <w:rFonts w:cs="Calibri"/>
          <w:lang w:val="sq-AL"/>
        </w:rPr>
        <w:t>ç</w:t>
      </w:r>
      <w:r w:rsidRPr="00AD2027">
        <w:rPr>
          <w:lang w:val="sq-AL"/>
        </w:rPr>
        <w:t>do dëmtim të drejtpërdrejtë të dukshëm të shkaktuar për shkak të shpronësimit. Kompensimi paguhet me para të gatshme</w:t>
      </w:r>
      <w:r w:rsidRPr="00AD2027">
        <w:rPr>
          <w:vertAlign w:val="superscript"/>
          <w:lang w:val="sq-AL"/>
        </w:rPr>
        <w:footnoteReference w:id="8"/>
      </w:r>
      <w:r w:rsidRPr="00AD2027">
        <w:rPr>
          <w:lang w:val="sq-AL"/>
        </w:rPr>
        <w:t>, dhe përfshin shumën e përcaktuar në Vendimin Përfundimtar s</w:t>
      </w:r>
      <w:r w:rsidRPr="00AD2027">
        <w:rPr>
          <w:rFonts w:cs="Calibri"/>
          <w:lang w:val="sq-AL"/>
        </w:rPr>
        <w:t>ë</w:t>
      </w:r>
      <w:r w:rsidRPr="00AD2027">
        <w:rPr>
          <w:lang w:val="sq-AL"/>
        </w:rPr>
        <w:t xml:space="preserve"> bashku me interesin për shumën e tillë që është akumuluar ndërmjet datës të hyrjes në fuqi të Vendimit Përfundimtar dhe datës të pagesës. </w:t>
      </w:r>
    </w:p>
    <w:p w:rsidR="00030CD2" w:rsidRPr="00AD2027" w:rsidRDefault="00030CD2" w:rsidP="00030CD2">
      <w:pPr>
        <w:pStyle w:val="iCEinzug1"/>
        <w:jc w:val="both"/>
        <w:rPr>
          <w:lang w:val="sq-AL"/>
        </w:rPr>
      </w:pPr>
      <w:r w:rsidRPr="00AD2027">
        <w:rPr>
          <w:lang w:val="sq-AL"/>
        </w:rPr>
        <w:t xml:space="preserve">Asnjë ndryshim në pronësi apo të drejta të tjera të personave të afektuar nuk bëhet ose zbatohet derisa Vendimi Përfundimtar të mos hyjë në fuqi dhe kompensimi i kërkuar nga Vendimi Përfundimtar të jetë paguar. Vetëm pasi të jenë plotësuar kushtet e cekura, prona </w:t>
      </w:r>
      <w:r w:rsidRPr="00AD2027">
        <w:rPr>
          <w:rFonts w:cs="Calibri"/>
          <w:lang w:val="sq-AL"/>
        </w:rPr>
        <w:t>ë</w:t>
      </w:r>
      <w:r w:rsidRPr="00AD2027">
        <w:rPr>
          <w:lang w:val="sq-AL"/>
        </w:rPr>
        <w:t>sht</w:t>
      </w:r>
      <w:r w:rsidRPr="00AD2027">
        <w:rPr>
          <w:rFonts w:cs="Calibri"/>
          <w:lang w:val="sq-AL"/>
        </w:rPr>
        <w:t>ë</w:t>
      </w:r>
      <w:r w:rsidRPr="00AD2027">
        <w:rPr>
          <w:lang w:val="sq-AL"/>
        </w:rPr>
        <w:t xml:space="preserve"> e regjistruar në emër të Qeverisë së Kosovës.</w:t>
      </w:r>
    </w:p>
    <w:p w:rsidR="00030CD2" w:rsidRPr="00AD2027" w:rsidRDefault="00030CD2" w:rsidP="00030CD2">
      <w:pPr>
        <w:pStyle w:val="Heading3"/>
        <w:jc w:val="both"/>
        <w:rPr>
          <w:rFonts w:cs="Calibri"/>
          <w:lang w:val="sq-AL"/>
        </w:rPr>
      </w:pPr>
      <w:r w:rsidRPr="00AD2027">
        <w:rPr>
          <w:rFonts w:cs="Calibri"/>
          <w:lang w:val="sq-AL"/>
        </w:rPr>
        <w:t>Vlerësimi i Pronës</w:t>
      </w:r>
    </w:p>
    <w:p w:rsidR="00030CD2" w:rsidRPr="00AD2027" w:rsidRDefault="00030CD2" w:rsidP="00030CD2">
      <w:pPr>
        <w:pStyle w:val="iCEinzug1"/>
        <w:jc w:val="both"/>
        <w:rPr>
          <w:lang w:val="sq-AL"/>
        </w:rPr>
      </w:pPr>
      <w:r w:rsidRPr="00AD2027">
        <w:rPr>
          <w:lang w:val="sq-AL"/>
        </w:rPr>
        <w:t>Zyra e Vlerësimit të Pasurive të Paluajtshme është përgjegjëse për vlerësimin e pronës në procesin e shpronësimit (Neni 21 dhe Neni 22), në bazë të Udhëzimit Administrativ të lartpërmendur i cili rregullon metodologjinë e detajuar për llogaritjen e kompensimit që duhet paguar për pronën e shpronësuar dhe lidhur me dëmet e shpronësimit.</w:t>
      </w:r>
      <w:r w:rsidRPr="00AD2027">
        <w:rPr>
          <w:rStyle w:val="FootnoteReference"/>
          <w:lang w:val="sq-AL"/>
        </w:rPr>
        <w:footnoteReference w:id="9"/>
      </w:r>
    </w:p>
    <w:p w:rsidR="00030CD2" w:rsidRPr="00AD2027" w:rsidRDefault="00030CD2" w:rsidP="00030CD2">
      <w:pPr>
        <w:pStyle w:val="iCEinzug1"/>
        <w:jc w:val="both"/>
        <w:rPr>
          <w:lang w:val="sq-AL"/>
        </w:rPr>
      </w:pPr>
      <w:r w:rsidRPr="00AD2027">
        <w:rPr>
          <w:lang w:val="sq-AL"/>
        </w:rPr>
        <w:lastRenderedPageBreak/>
        <w:t>Gjatë vlerësimit të pasurisë së paluajtshme mund të zgjidhet një nga metodat e mëposhtme ose metodat e kombinuara të vlerësimit të pasurisë:</w:t>
      </w:r>
    </w:p>
    <w:p w:rsidR="00030CD2" w:rsidRPr="00AD2027" w:rsidRDefault="00030CD2" w:rsidP="00030CD2">
      <w:pPr>
        <w:pStyle w:val="iCStandard"/>
        <w:numPr>
          <w:ilvl w:val="0"/>
          <w:numId w:val="4"/>
        </w:numPr>
        <w:jc w:val="both"/>
        <w:rPr>
          <w:lang w:val="sq-AL"/>
        </w:rPr>
      </w:pPr>
      <w:r w:rsidRPr="00AD2027">
        <w:rPr>
          <w:lang w:val="sq-AL"/>
        </w:rPr>
        <w:t>metoda krahasuese e shitjes,</w:t>
      </w:r>
    </w:p>
    <w:p w:rsidR="00030CD2" w:rsidRPr="00AD2027" w:rsidRDefault="00030CD2" w:rsidP="00030CD2">
      <w:pPr>
        <w:pStyle w:val="iCStandard"/>
        <w:numPr>
          <w:ilvl w:val="0"/>
          <w:numId w:val="4"/>
        </w:numPr>
        <w:jc w:val="both"/>
        <w:rPr>
          <w:lang w:val="sq-AL"/>
        </w:rPr>
      </w:pPr>
      <w:r w:rsidRPr="00AD2027">
        <w:rPr>
          <w:lang w:val="sq-AL"/>
        </w:rPr>
        <w:t>metoda e shpenzimit, dhe</w:t>
      </w:r>
    </w:p>
    <w:p w:rsidR="00030CD2" w:rsidRPr="00AD2027" w:rsidRDefault="00030CD2" w:rsidP="00030CD2">
      <w:pPr>
        <w:pStyle w:val="iCStandard"/>
        <w:numPr>
          <w:ilvl w:val="0"/>
          <w:numId w:val="4"/>
        </w:numPr>
        <w:jc w:val="both"/>
        <w:rPr>
          <w:lang w:val="sq-AL"/>
        </w:rPr>
      </w:pPr>
      <w:r w:rsidRPr="00AD2027">
        <w:rPr>
          <w:lang w:val="sq-AL"/>
        </w:rPr>
        <w:t>mënyra e të hyrave.</w:t>
      </w:r>
    </w:p>
    <w:p w:rsidR="00030CD2" w:rsidRPr="00AD2027" w:rsidRDefault="00030CD2" w:rsidP="00030CD2">
      <w:pPr>
        <w:pStyle w:val="iCEinzug1"/>
        <w:jc w:val="both"/>
        <w:rPr>
          <w:lang w:val="sq-AL"/>
        </w:rPr>
      </w:pPr>
      <w:r w:rsidRPr="00AD2027">
        <w:rPr>
          <w:lang w:val="sq-AL"/>
        </w:rPr>
        <w:t xml:space="preserve">Vlera e pronës të cilësuar si truall bujqësor, merr parasysh cilësitë e </w:t>
      </w:r>
      <w:r w:rsidR="0082537F">
        <w:rPr>
          <w:lang w:val="sq-AL"/>
        </w:rPr>
        <w:t>Tokës</w:t>
      </w:r>
      <w:r w:rsidRPr="00AD2027">
        <w:rPr>
          <w:lang w:val="sq-AL"/>
        </w:rPr>
        <w:t xml:space="preserve">, afërsinë me vendbanimin, qasjen në infrastrukturë, madhësinë dhe formën e parcelës, sistemin e ujitjes ose potencialin e ujitjes, si dhe kushtet e tjera mjedisore që lidhen me gjendjen fizike, karakteristikat e terrenit (lartësia dhe pjerrësia). Vlera e </w:t>
      </w:r>
      <w:r w:rsidR="0082537F">
        <w:rPr>
          <w:lang w:val="sq-AL"/>
        </w:rPr>
        <w:t>Tokës</w:t>
      </w:r>
      <w:r w:rsidRPr="00AD2027">
        <w:rPr>
          <w:lang w:val="sq-AL"/>
        </w:rPr>
        <w:t xml:space="preserve"> pyjor dhe pyjeve përcaktohet duke marrë parasysh cilësinë e </w:t>
      </w:r>
      <w:r w:rsidR="0082537F">
        <w:rPr>
          <w:lang w:val="sq-AL"/>
        </w:rPr>
        <w:t>Tokës</w:t>
      </w:r>
      <w:r w:rsidRPr="00AD2027">
        <w:rPr>
          <w:lang w:val="sq-AL"/>
        </w:rPr>
        <w:t xml:space="preserve">, vlerën mjedisore të </w:t>
      </w:r>
      <w:r w:rsidR="0082537F">
        <w:rPr>
          <w:lang w:val="sq-AL"/>
        </w:rPr>
        <w:t>Tokës</w:t>
      </w:r>
      <w:r w:rsidRPr="00AD2027">
        <w:rPr>
          <w:lang w:val="sq-AL"/>
        </w:rPr>
        <w:t>, vendndodhjen gjeografike, sasinë dhe cilësinë e biomasës, nivelin e investimeve dhe qasjen në infrastrukturë, kushtet e transportit dhe kushtet mjedisore. Vlerësimi i zonave të banuara dhe të tjerave të ndërtuara merr parasysh kriteret, si: llojin e ndërtesës, materialin ndërtimor, sipërfaqen në m2 për objektet banesore dhe atyre jo-banesore, vitin e ndërtimit, qasjen në rrugë, qasjen në shërbimet publike, sistemin e ngrohjes, gjendjen e objektit, kushtet e qirasë, koston e funksionimit dhe mirëmbajtjes, etj.</w:t>
      </w:r>
    </w:p>
    <w:p w:rsidR="00030CD2" w:rsidRPr="00AD2027" w:rsidRDefault="00030CD2" w:rsidP="00030CD2">
      <w:pPr>
        <w:pStyle w:val="iCEinzug1"/>
        <w:jc w:val="both"/>
        <w:rPr>
          <w:lang w:val="sq-AL"/>
        </w:rPr>
      </w:pPr>
      <w:r w:rsidRPr="00AD2027">
        <w:rPr>
          <w:lang w:val="sq-AL"/>
        </w:rPr>
        <w:t xml:space="preserve">Gjatë procesit të vlerësimit, pronarët dhe mbajtësit e interesit kanë të drejtë të paraqesin pikëpamjet e tyre me shkrim në lidhje me një vlerësim të tillë në Zyrë, dhe t'i kundërshtojnë në gjykatë vendimet përfundimtare të vlerësimit të Zyrës. </w:t>
      </w:r>
    </w:p>
    <w:p w:rsidR="00030CD2" w:rsidRPr="00AD2027" w:rsidRDefault="00030CD2" w:rsidP="00030CD2">
      <w:pPr>
        <w:pStyle w:val="Heading3"/>
        <w:jc w:val="both"/>
        <w:rPr>
          <w:rFonts w:cs="Calibri"/>
          <w:lang w:val="sq-AL"/>
        </w:rPr>
      </w:pPr>
      <w:r w:rsidRPr="00AD2027">
        <w:rPr>
          <w:noProof/>
          <w:szCs w:val="22"/>
          <w:lang w:val="sq-AL" w:eastAsia="en-GB"/>
        </w:rPr>
        <w:t>Data e Përfundimit</w:t>
      </w:r>
    </w:p>
    <w:p w:rsidR="00030CD2" w:rsidRPr="00AD2027" w:rsidRDefault="00030CD2" w:rsidP="00030CD2">
      <w:pPr>
        <w:pStyle w:val="iCEinzug1"/>
        <w:jc w:val="both"/>
        <w:rPr>
          <w:lang w:val="sq-AL"/>
        </w:rPr>
      </w:pPr>
      <w:r w:rsidRPr="00AD2027">
        <w:rPr>
          <w:lang w:val="sq-AL"/>
        </w:rPr>
        <w:t>Ligji për Shpronësim i Kosovës (Neni 7) përcakton datën e fundit me Vendimin e Pranimit</w:t>
      </w:r>
      <w:r w:rsidRPr="00AD2027">
        <w:rPr>
          <w:rStyle w:val="FootnoteReference"/>
          <w:lang w:val="sq-AL"/>
        </w:rPr>
        <w:footnoteReference w:id="10"/>
      </w:r>
      <w:r w:rsidRPr="00AD2027">
        <w:rPr>
          <w:lang w:val="sq-AL"/>
        </w:rPr>
        <w:t xml:space="preserve"> të kërkesës për shpronësim dhe shpalljen e vendimit në Gazetën Zyrtare të Kosovës dhe në një gazetë me tirazh të gjerë në Kosovë.</w:t>
      </w:r>
    </w:p>
    <w:p w:rsidR="00030CD2" w:rsidRPr="00AD2027" w:rsidRDefault="00030CD2" w:rsidP="00030CD2">
      <w:pPr>
        <w:pStyle w:val="iCEinzug1"/>
        <w:jc w:val="both"/>
        <w:rPr>
          <w:lang w:val="sq-AL"/>
        </w:rPr>
      </w:pPr>
      <w:r w:rsidRPr="00AD2027">
        <w:rPr>
          <w:lang w:val="sq-AL"/>
        </w:rPr>
        <w:t>Ligji për Shpronësim i Kosovës në mënyrë specifike parasheh se n</w:t>
      </w:r>
      <w:r w:rsidRPr="00AD2027">
        <w:rPr>
          <w:rFonts w:cs="Calibri"/>
          <w:lang w:val="sq-AL"/>
        </w:rPr>
        <w:t>ë</w:t>
      </w:r>
      <w:r w:rsidRPr="00AD2027">
        <w:rPr>
          <w:lang w:val="sq-AL"/>
        </w:rPr>
        <w:t xml:space="preserve"> vijim do të përjashtohet nga shuma e kompensimit:</w:t>
      </w:r>
    </w:p>
    <w:p w:rsidR="00030CD2" w:rsidRPr="00AD2027" w:rsidRDefault="00030CD2" w:rsidP="00030CD2">
      <w:pPr>
        <w:pStyle w:val="iCStandard"/>
        <w:numPr>
          <w:ilvl w:val="0"/>
          <w:numId w:val="4"/>
        </w:numPr>
        <w:jc w:val="both"/>
        <w:rPr>
          <w:lang w:val="sq-AL"/>
        </w:rPr>
      </w:pPr>
      <w:r w:rsidRPr="00AD2027">
        <w:rPr>
          <w:lang w:val="sq-AL"/>
        </w:rPr>
        <w:t>koston ose vlerën e çdo vlerësimi të pronës, objekteve të ndërtuara ose të zgjeruara në pronë, ose pemëve dhe kulturave të mbjella në pronë pas datës të Vendimit të Pranimit të kërkesës për përpunim të mëtejshëm të shpronësimit (të lëshuar para Vendimit Preliminar) shpallet në Fletoren Zyrtare.</w:t>
      </w:r>
    </w:p>
    <w:p w:rsidR="00030CD2" w:rsidRPr="00AD2027" w:rsidRDefault="00030CD2" w:rsidP="00030CD2">
      <w:pPr>
        <w:pStyle w:val="iCStandard"/>
        <w:numPr>
          <w:ilvl w:val="0"/>
          <w:numId w:val="4"/>
        </w:numPr>
        <w:jc w:val="both"/>
        <w:rPr>
          <w:lang w:val="sq-AL"/>
        </w:rPr>
      </w:pPr>
      <w:r w:rsidRPr="00AD2027">
        <w:rPr>
          <w:lang w:val="sq-AL"/>
        </w:rPr>
        <w:t>çdo ndryshim në vlerën e tregut të pronës që ndodh pas datës të miratimit të vendimit që autorizon aktivitetet përgatitore për këtë pronë, ose datës të paraqitjes fillestare të kërkesës për shpronësim, cilado qoftë që paraqitet më herët,</w:t>
      </w:r>
    </w:p>
    <w:p w:rsidR="00030CD2" w:rsidRPr="00AD2027" w:rsidRDefault="00030CD2" w:rsidP="00030CD2">
      <w:pPr>
        <w:pStyle w:val="iCStandard"/>
        <w:numPr>
          <w:ilvl w:val="0"/>
          <w:numId w:val="4"/>
        </w:numPr>
        <w:jc w:val="both"/>
        <w:rPr>
          <w:lang w:val="sq-AL"/>
        </w:rPr>
      </w:pPr>
      <w:r w:rsidRPr="00AD2027">
        <w:rPr>
          <w:lang w:val="sq-AL"/>
        </w:rPr>
        <w:t>çdo ndryshim tjetër në vlerën e tregut të pronës para fillimit të procedurës të shpronësimit, nëse këto ndryshime mund të demonstrohen se i atribuohen çmimit ose manipulimit të tregut ose spekulimeve nga personat (ose të afërmit ose bashkëpunëtorët e tyre) që kan</w:t>
      </w:r>
      <w:r w:rsidRPr="00AD2027">
        <w:rPr>
          <w:rFonts w:cs="Calibri"/>
          <w:lang w:val="sq-AL"/>
        </w:rPr>
        <w:t>ë</w:t>
      </w:r>
      <w:r w:rsidRPr="00AD2027">
        <w:rPr>
          <w:lang w:val="sq-AL"/>
        </w:rPr>
        <w:t xml:space="preserve"> pasur në posedim informat</w:t>
      </w:r>
      <w:r w:rsidRPr="00AD2027">
        <w:rPr>
          <w:rFonts w:cs="Calibri"/>
          <w:lang w:val="sq-AL"/>
        </w:rPr>
        <w:t>ë</w:t>
      </w:r>
      <w:r w:rsidRPr="00AD2027">
        <w:rPr>
          <w:lang w:val="sq-AL"/>
        </w:rPr>
        <w:t>n rreth shpronësimit të afërt ose të mundshëm të pronës në fjalë.</w:t>
      </w:r>
    </w:p>
    <w:p w:rsidR="00030CD2" w:rsidRPr="00AD2027" w:rsidRDefault="00030CD2" w:rsidP="00030CD2">
      <w:pPr>
        <w:pStyle w:val="Heading3"/>
        <w:jc w:val="both"/>
        <w:rPr>
          <w:rFonts w:cs="Calibri"/>
          <w:lang w:val="sq-AL"/>
        </w:rPr>
      </w:pPr>
      <w:r w:rsidRPr="00AD2027">
        <w:rPr>
          <w:lang w:val="sq-AL"/>
        </w:rPr>
        <w:t xml:space="preserve"> </w:t>
      </w:r>
      <w:r w:rsidRPr="00AD2027">
        <w:rPr>
          <w:rFonts w:cs="Calibri"/>
          <w:lang w:val="sq-AL"/>
        </w:rPr>
        <w:t>Konsultimet Publike</w:t>
      </w:r>
    </w:p>
    <w:p w:rsidR="00030CD2" w:rsidRPr="00AD2027" w:rsidRDefault="00030CD2" w:rsidP="00030CD2">
      <w:pPr>
        <w:pStyle w:val="iCEinzug1"/>
        <w:jc w:val="both"/>
        <w:rPr>
          <w:lang w:val="sq-AL"/>
        </w:rPr>
      </w:pPr>
      <w:r w:rsidRPr="00AD2027">
        <w:rPr>
          <w:lang w:val="sq-AL"/>
        </w:rPr>
        <w:t xml:space="preserve">Ligji për Shpronësim i Kosovës u siguron personave të afektuar mekanizmin formal të konsultimit publik (Neni 9), pas publikimit të Vendimit për pranimin e kërkesës për shpronësim në media, kur çdo Palë e interesuar ka të drejtë t'i paraqesë organit shpronësues komente me shkrim mbi shpronësimin në fjalë. </w:t>
      </w:r>
    </w:p>
    <w:p w:rsidR="00030CD2" w:rsidRPr="00AD2027" w:rsidRDefault="00030CD2" w:rsidP="00030CD2">
      <w:pPr>
        <w:pStyle w:val="iCEinzug1"/>
        <w:jc w:val="both"/>
        <w:rPr>
          <w:lang w:val="sq-AL"/>
        </w:rPr>
      </w:pPr>
      <w:r w:rsidRPr="00AD2027">
        <w:rPr>
          <w:lang w:val="sq-AL"/>
        </w:rPr>
        <w:lastRenderedPageBreak/>
        <w:t xml:space="preserve">Pas kësaj, organi shpronësues mban një seancë publike në Komunën ku do të bëhet shpronësimi. </w:t>
      </w:r>
    </w:p>
    <w:p w:rsidR="00030CD2" w:rsidRPr="00AD2027" w:rsidRDefault="00030CD2" w:rsidP="00030CD2">
      <w:pPr>
        <w:pStyle w:val="iCEinzug1"/>
        <w:jc w:val="both"/>
        <w:rPr>
          <w:lang w:val="sq-AL"/>
        </w:rPr>
      </w:pPr>
      <w:r w:rsidRPr="00AD2027">
        <w:rPr>
          <w:lang w:val="sq-AL"/>
        </w:rPr>
        <w:t>Personat të cilët duan të marrin pjesë në ato seanca e hapur duhet të sigurojnë dëshmi se ata janë zyrtarë publikë të Komunës n</w:t>
      </w:r>
      <w:r w:rsidRPr="00AD2027">
        <w:rPr>
          <w:rFonts w:cs="Calibri"/>
          <w:lang w:val="sq-AL"/>
        </w:rPr>
        <w:t>ë</w:t>
      </w:r>
      <w:r w:rsidRPr="00AD2027">
        <w:rPr>
          <w:lang w:val="sq-AL"/>
        </w:rPr>
        <w:t xml:space="preserve"> t</w:t>
      </w:r>
      <w:r w:rsidRPr="00AD2027">
        <w:rPr>
          <w:rFonts w:cs="Calibri"/>
          <w:lang w:val="sq-AL"/>
        </w:rPr>
        <w:t>ë</w:t>
      </w:r>
      <w:r w:rsidRPr="00AD2027">
        <w:rPr>
          <w:lang w:val="sq-AL"/>
        </w:rPr>
        <w:t xml:space="preserve"> cil</w:t>
      </w:r>
      <w:r w:rsidRPr="00AD2027">
        <w:rPr>
          <w:rFonts w:cs="Calibri"/>
          <w:lang w:val="sq-AL"/>
        </w:rPr>
        <w:t>ë</w:t>
      </w:r>
      <w:r w:rsidRPr="00AD2027">
        <w:rPr>
          <w:lang w:val="sq-AL"/>
        </w:rPr>
        <w:t>n po mbahet seanca dëgjimore, ose Pronar ose Mbajtës i Interesit në lidhje me pronën përkatëse që ndodhet pranë Komunës ku po mbahet seanca dëgjimore, ose avokatin ose përfaqësuesin e ligjshëm të atij zyrtari  publik, Pronar ose Bartës i Interesit.</w:t>
      </w:r>
    </w:p>
    <w:p w:rsidR="00030CD2" w:rsidRPr="00AD2027" w:rsidRDefault="00030CD2" w:rsidP="00030CD2">
      <w:pPr>
        <w:pStyle w:val="Heading3"/>
        <w:jc w:val="both"/>
        <w:rPr>
          <w:rFonts w:cs="Calibri"/>
          <w:lang w:val="sq-AL"/>
        </w:rPr>
      </w:pPr>
      <w:r w:rsidRPr="00AD2027">
        <w:rPr>
          <w:noProof/>
          <w:szCs w:val="22"/>
          <w:lang w:val="sq-AL" w:eastAsia="en-GB"/>
        </w:rPr>
        <w:t>Menaxhimi i Ankesave</w:t>
      </w:r>
    </w:p>
    <w:p w:rsidR="00030CD2" w:rsidRPr="00AD2027" w:rsidRDefault="00030CD2" w:rsidP="00030CD2">
      <w:pPr>
        <w:pStyle w:val="iCEinzug1"/>
        <w:rPr>
          <w:lang w:val="sq-AL"/>
        </w:rPr>
      </w:pPr>
      <w:r w:rsidRPr="00AD2027">
        <w:rPr>
          <w:lang w:val="sq-AL"/>
        </w:rPr>
        <w:t xml:space="preserve">Ankesat e definuara me Ligjin për Shpronësim të Kosovës përfshijnë: (i) ankesat të </w:t>
      </w:r>
    </w:p>
    <w:p w:rsidR="00030CD2" w:rsidRPr="00AD2027" w:rsidRDefault="00030CD2" w:rsidP="00030CD2">
      <w:pPr>
        <w:pStyle w:val="iCEinzug1"/>
        <w:jc w:val="both"/>
        <w:rPr>
          <w:lang w:val="sq-AL"/>
        </w:rPr>
      </w:pPr>
      <w:r w:rsidRPr="00AD2027">
        <w:rPr>
          <w:lang w:val="sq-AL"/>
        </w:rPr>
        <w:t xml:space="preserve"> cilat e kundërshtojnë Vendimin Preliminar mbi Ligjshm</w:t>
      </w:r>
      <w:r w:rsidRPr="00AD2027">
        <w:rPr>
          <w:rFonts w:cs="Calibri"/>
          <w:lang w:val="sq-AL"/>
        </w:rPr>
        <w:t>ë</w:t>
      </w:r>
      <w:r w:rsidRPr="00AD2027">
        <w:rPr>
          <w:lang w:val="sq-AL"/>
        </w:rPr>
        <w:t>rin</w:t>
      </w:r>
      <w:r w:rsidRPr="00AD2027">
        <w:rPr>
          <w:rFonts w:cs="Calibri"/>
          <w:lang w:val="sq-AL"/>
        </w:rPr>
        <w:t>ë</w:t>
      </w:r>
      <w:r w:rsidRPr="00AD2027">
        <w:rPr>
          <w:lang w:val="sq-AL"/>
        </w:rPr>
        <w:t xml:space="preserve"> e Shpronësimit të Propozuar, (ii) ankesat të cilat e kundërshtojnë përshtatshmërinë e kompensimit, (iii) ankesat për kompensimin e dëmeve të cilat rrjedhin nga shpronësimi i pjesshëm; (iv) ankesat të cilat e sfidojnë ligjshm</w:t>
      </w:r>
      <w:r w:rsidRPr="00AD2027">
        <w:rPr>
          <w:rFonts w:cs="Calibri"/>
          <w:lang w:val="sq-AL"/>
        </w:rPr>
        <w:t>ë</w:t>
      </w:r>
      <w:r w:rsidRPr="00AD2027">
        <w:rPr>
          <w:lang w:val="sq-AL"/>
        </w:rPr>
        <w:t>rin</w:t>
      </w:r>
      <w:r w:rsidRPr="00AD2027">
        <w:rPr>
          <w:rFonts w:cs="Calibri"/>
          <w:lang w:val="sq-AL"/>
        </w:rPr>
        <w:t>ë</w:t>
      </w:r>
      <w:r w:rsidRPr="00AD2027">
        <w:rPr>
          <w:lang w:val="sq-AL"/>
        </w:rPr>
        <w:t xml:space="preserve"> e Vendimit për shfrytëzim të përkohshëm të pronës.</w:t>
      </w:r>
    </w:p>
    <w:p w:rsidR="00030CD2" w:rsidRPr="00AD2027" w:rsidRDefault="00030CD2" w:rsidP="00030CD2">
      <w:pPr>
        <w:pStyle w:val="Heading2"/>
        <w:jc w:val="both"/>
        <w:rPr>
          <w:lang w:val="sq-AL"/>
        </w:rPr>
      </w:pPr>
      <w:r w:rsidRPr="00AD2027">
        <w:rPr>
          <w:noProof/>
          <w:szCs w:val="22"/>
          <w:lang w:val="sq-AL" w:eastAsia="en-GB"/>
        </w:rPr>
        <w:t>LigjeT të tjera të nd</w:t>
      </w:r>
      <w:r w:rsidRPr="00AD2027">
        <w:rPr>
          <w:rFonts w:cs="Calibri"/>
          <w:noProof/>
          <w:szCs w:val="22"/>
          <w:lang w:val="sq-AL" w:eastAsia="en-GB"/>
        </w:rPr>
        <w:t>ë</w:t>
      </w:r>
      <w:r w:rsidRPr="00AD2027">
        <w:rPr>
          <w:noProof/>
          <w:szCs w:val="22"/>
          <w:lang w:val="sq-AL" w:eastAsia="en-GB"/>
        </w:rPr>
        <w:t>rlidhura</w:t>
      </w:r>
    </w:p>
    <w:p w:rsidR="00030CD2" w:rsidRPr="00AD2027" w:rsidRDefault="00030CD2" w:rsidP="00030CD2">
      <w:pPr>
        <w:pStyle w:val="iCEinzug1"/>
        <w:jc w:val="both"/>
        <w:rPr>
          <w:lang w:val="sq-AL"/>
        </w:rPr>
      </w:pPr>
      <w:r w:rsidRPr="00AD2027">
        <w:rPr>
          <w:lang w:val="sq-AL"/>
        </w:rPr>
        <w:t xml:space="preserve">Ligjet e tjera në Kosovë përkatëse për zbatimin e projektit janë përmbledhur në Tabelën. </w:t>
      </w:r>
      <w:r>
        <w:fldChar w:fldCharType="begin"/>
      </w:r>
      <w:r>
        <w:instrText xml:space="preserve"> REF _Ref489451194 \h  \* MERGEFORMAT </w:instrText>
      </w:r>
      <w:r>
        <w:fldChar w:fldCharType="separate"/>
      </w:r>
      <w:r w:rsidR="0082537F" w:rsidRPr="0082537F">
        <w:t>Tabela</w:t>
      </w:r>
      <w:r w:rsidR="0082537F" w:rsidRPr="00AD2027">
        <w:rPr>
          <w:lang w:val="sq-AL"/>
        </w:rPr>
        <w:t xml:space="preserve"> 1: Ligjshm</w:t>
      </w:r>
      <w:r w:rsidR="0082537F" w:rsidRPr="00AD2027">
        <w:rPr>
          <w:rFonts w:cs="Calibri"/>
          <w:lang w:val="sq-AL"/>
        </w:rPr>
        <w:t>ë</w:t>
      </w:r>
      <w:r w:rsidR="0082537F" w:rsidRPr="00AD2027">
        <w:rPr>
          <w:lang w:val="sq-AL"/>
        </w:rPr>
        <w:t xml:space="preserve">ria në Republikën e Kosovës për </w:t>
      </w:r>
      <w:r w:rsidR="005530DD">
        <w:rPr>
          <w:lang w:val="sq-AL"/>
        </w:rPr>
        <w:t>Zbatimin</w:t>
      </w:r>
      <w:r w:rsidR="0082537F" w:rsidRPr="00AD2027">
        <w:rPr>
          <w:lang w:val="sq-AL"/>
        </w:rPr>
        <w:t xml:space="preserve"> e Projektit</w:t>
      </w:r>
      <w:r>
        <w:fldChar w:fldCharType="end"/>
      </w:r>
      <w:r w:rsidRPr="00AD2027">
        <w:rPr>
          <w:lang w:val="sq-AL"/>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272"/>
        <w:gridCol w:w="5779"/>
      </w:tblGrid>
      <w:tr w:rsidR="00030CD2" w:rsidRPr="00AD2027" w:rsidTr="00113C3B">
        <w:trPr>
          <w:tblHeader/>
        </w:trPr>
        <w:tc>
          <w:tcPr>
            <w:tcW w:w="0" w:type="auto"/>
            <w:tcBorders>
              <w:top w:val="single" w:sz="8" w:space="0" w:color="FFFFFF"/>
              <w:left w:val="single" w:sz="8" w:space="0" w:color="FFFFFF"/>
              <w:bottom w:val="single" w:sz="24" w:space="0" w:color="FFFFFF"/>
              <w:right w:val="single" w:sz="8"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Ligjet</w:t>
            </w:r>
          </w:p>
        </w:tc>
        <w:tc>
          <w:tcPr>
            <w:tcW w:w="0" w:type="auto"/>
            <w:tcBorders>
              <w:top w:val="single" w:sz="8" w:space="0" w:color="FFFFFF"/>
              <w:left w:val="single" w:sz="8" w:space="0" w:color="FFFFFF"/>
              <w:bottom w:val="single" w:sz="24" w:space="0" w:color="FFFFFF"/>
              <w:right w:val="single" w:sz="8"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Përmbledhje dhe pikat kyçe</w:t>
            </w:r>
          </w:p>
        </w:tc>
      </w:tr>
      <w:tr w:rsidR="00030CD2" w:rsidRPr="00AD2027" w:rsidTr="00113C3B">
        <w:tc>
          <w:tcPr>
            <w:tcW w:w="0" w:type="auto"/>
            <w:tcBorders>
              <w:top w:val="single" w:sz="8" w:space="0" w:color="FFFFFF"/>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Kushtetuta e Republikës të Kosovës</w:t>
            </w:r>
          </w:p>
        </w:tc>
        <w:tc>
          <w:tcPr>
            <w:tcW w:w="0" w:type="auto"/>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Kushtetuta ndalon heqjen arbitrare të pronës (Neni 46)-</w:t>
            </w:r>
            <w:r w:rsidRPr="00AD2027">
              <w:rPr>
                <w:lang w:val="sq-AL"/>
              </w:rPr>
              <w:t xml:space="preserve"> autoritetet mund të bëjn</w:t>
            </w:r>
            <w:r w:rsidRPr="00AD2027">
              <w:rPr>
                <w:rFonts w:cs="Calibri"/>
                <w:lang w:val="sq-AL"/>
              </w:rPr>
              <w:t>ë</w:t>
            </w:r>
            <w:r w:rsidRPr="00AD2027">
              <w:rPr>
                <w:lang w:val="sq-AL"/>
              </w:rPr>
              <w:t xml:space="preserve"> ekspropriimin e pronës nëse ky ekspropriim është i autorizuar me ligj, është i nevojshëm ose i përshtatshëm për arritjen e qëllimit publik ose përkrahjen e interesit publik, dhe pasohet me sigurimin e kompensimit të menjëhershëm dhe adekuat për personin ose personat prona e të cilave ekspropriohet.</w:t>
            </w:r>
          </w:p>
        </w:tc>
      </w:tr>
      <w:tr w:rsidR="00030CD2" w:rsidRPr="00AD2027" w:rsidTr="00113C3B">
        <w:tc>
          <w:tcPr>
            <w:tcW w:w="0" w:type="auto"/>
            <w:tcBorders>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color w:val="FFFFFF"/>
                <w:lang w:val="sq-AL"/>
              </w:rPr>
            </w:pPr>
            <w:r w:rsidRPr="00AD2027">
              <w:rPr>
                <w:color w:val="FFFFFF"/>
                <w:lang w:val="sq-AL"/>
              </w:rPr>
              <w:t>Ligji për Pronësinë dhe të Drejtat tjera Sendore Nr. 03/L-154 i datës 15 korrik 2009</w:t>
            </w:r>
          </w:p>
        </w:tc>
        <w:tc>
          <w:tcPr>
            <w:tcW w:w="0" w:type="auto"/>
            <w:shd w:val="clear" w:color="auto" w:fill="F6ADAD"/>
          </w:tcPr>
          <w:p w:rsidR="00030CD2" w:rsidRPr="00AD2027" w:rsidRDefault="00030CD2" w:rsidP="00113C3B">
            <w:pPr>
              <w:pStyle w:val="Caption"/>
              <w:ind w:left="0"/>
              <w:rPr>
                <w:rFonts w:cs="Calibri"/>
                <w:lang w:val="sq-AL"/>
              </w:rPr>
            </w:pPr>
            <w:r w:rsidRPr="00AD2027">
              <w:rPr>
                <w:rFonts w:cs="Calibri"/>
                <w:lang w:val="sq-AL"/>
              </w:rPr>
              <w:t>Rregullon krijimin, përmbajtjen, transferimin, mbrojtjen dhe përfundimin e të drejtave sendore si pronësia, të drejtat sendore të kufizuara, posedimi, të drejtat sendore të sigurisë dhe të drejtat sendore të përdorimit.</w:t>
            </w:r>
          </w:p>
          <w:p w:rsidR="00030CD2" w:rsidRPr="00AD2027" w:rsidRDefault="00030CD2" w:rsidP="00113C3B">
            <w:pPr>
              <w:pStyle w:val="Caption"/>
              <w:ind w:left="0"/>
              <w:jc w:val="both"/>
              <w:rPr>
                <w:rFonts w:cs="Calibri"/>
                <w:lang w:val="sq-AL"/>
              </w:rPr>
            </w:pPr>
            <w:r w:rsidRPr="00AD2027">
              <w:rPr>
                <w:rFonts w:cs="Calibri"/>
                <w:lang w:val="sq-AL"/>
              </w:rPr>
              <w:t>Përcakton se pronësia dhe të drejtat e tjera sendore mund të kufizohen ose hiqen vetëm kundër vullnetit të mbajtësve të ligjshëm në përputhje me kushtet dhe procedurat e përcaktuara me ligjet në fuqi.</w:t>
            </w:r>
          </w:p>
        </w:tc>
      </w:tr>
      <w:tr w:rsidR="00030CD2" w:rsidRPr="00AD2027" w:rsidTr="00113C3B">
        <w:tc>
          <w:tcPr>
            <w:tcW w:w="0" w:type="auto"/>
            <w:tcBorders>
              <w:top w:val="single" w:sz="8" w:space="0" w:color="FFFFFF"/>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color w:val="FFFFFF"/>
                <w:lang w:val="sq-AL"/>
              </w:rPr>
            </w:pPr>
            <w:r w:rsidRPr="00AD2027">
              <w:rPr>
                <w:color w:val="FFFFFF"/>
                <w:lang w:val="sq-AL"/>
              </w:rPr>
              <w:t>Ligji për Kadastrën Nr. 04/L-013 i datës 12 gusht 2011</w:t>
            </w:r>
          </w:p>
        </w:tc>
        <w:tc>
          <w:tcPr>
            <w:tcW w:w="0" w:type="auto"/>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lang w:val="sq-AL"/>
              </w:rPr>
              <w:t>Rregullon Kadastrën e pronave të paluajtshme, sondazhet kombëtare dhe kadastrale, punimet gjeodezike dhe kadastrale si dhe p</w:t>
            </w:r>
            <w:r w:rsidRPr="00AD2027">
              <w:rPr>
                <w:rFonts w:cs="Calibri"/>
                <w:lang w:val="sq-AL"/>
              </w:rPr>
              <w:t>ë</w:t>
            </w:r>
            <w:r w:rsidRPr="00AD2027">
              <w:rPr>
                <w:lang w:val="sq-AL"/>
              </w:rPr>
              <w:t>rvet</w:t>
            </w:r>
            <w:r w:rsidRPr="00AD2027">
              <w:rPr>
                <w:rFonts w:cs="Calibri"/>
                <w:lang w:val="sq-AL"/>
              </w:rPr>
              <w:t>ë</w:t>
            </w:r>
            <w:r w:rsidRPr="00AD2027">
              <w:rPr>
                <w:lang w:val="sq-AL"/>
              </w:rPr>
              <w:t>simin, regjistrimin, mbajtjen, mirëmbajtjen dhe përdorimin e të dhënave kadastrale.</w:t>
            </w:r>
          </w:p>
        </w:tc>
      </w:tr>
      <w:tr w:rsidR="00030CD2" w:rsidRPr="00AD2027" w:rsidTr="00113C3B">
        <w:tc>
          <w:tcPr>
            <w:tcW w:w="0" w:type="auto"/>
            <w:tcBorders>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color w:val="FFFFFF"/>
                <w:lang w:val="sq-AL"/>
              </w:rPr>
            </w:pPr>
            <w:r w:rsidRPr="00AD2027">
              <w:rPr>
                <w:color w:val="FFFFFF"/>
                <w:lang w:val="sq-AL"/>
              </w:rPr>
              <w:t>Ligji për Ndryshimin dhe Plotësimin e Ligjit Nr. 2002/5 për Themelimin e Regjistrit të të Drejtave të Pronës së Paluajtshme nr. 04/L-009, i  datës 21 korrik 2011</w:t>
            </w:r>
          </w:p>
        </w:tc>
        <w:tc>
          <w:tcPr>
            <w:tcW w:w="0" w:type="auto"/>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 xml:space="preserve">Përcakton parimet e zbatimit dhe vërtetimit të të drejtave të pronës së paluajtshme në Kosovë përmes mekanizmit të Regjistrit të të Drejtave të Pronës së Paluajtshme. Të drejtat e pronës së paluajtshme duke përfshirë (i) pronësinë, (ii) hipotekat, (iii) servitutet, (iv) të drejtat e përdorimit të pronës komunale, publike, shoqërore dhe shtetërore dhe (v) barrat dhe tarifat pronësore regjistrohen në regjistër. Përcakton autoritetin mbi administrimin e përgjithshëm të Regjistrit në Agjencinë Kadastrale të Kosovës (AKK) </w:t>
            </w:r>
            <w:r w:rsidRPr="00AD2027">
              <w:rPr>
                <w:rFonts w:cs="Calibri"/>
                <w:lang w:val="sq-AL"/>
              </w:rPr>
              <w:lastRenderedPageBreak/>
              <w:t>dhe emëron Zyrat Kadastrale Komunale (ZKK) për të regjistruar, me shkrim, të drejtat e pronës së paluajtshme në regjistër nën organet</w:t>
            </w:r>
          </w:p>
        </w:tc>
      </w:tr>
      <w:tr w:rsidR="00030CD2" w:rsidRPr="00AD2027" w:rsidTr="00113C3B">
        <w:tc>
          <w:tcPr>
            <w:tcW w:w="0" w:type="auto"/>
            <w:tcBorders>
              <w:top w:val="single" w:sz="8" w:space="0" w:color="FFFFFF"/>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color w:val="FFFFFF"/>
                <w:lang w:val="sq-AL"/>
              </w:rPr>
            </w:pPr>
            <w:r w:rsidRPr="00AD2027">
              <w:rPr>
                <w:color w:val="FFFFFF"/>
                <w:lang w:val="sq-AL"/>
              </w:rPr>
              <w:lastRenderedPageBreak/>
              <w:t>Ligji për Procedurën Administrative Nr. 02/L-28 i datës 22 korrik 2005</w:t>
            </w:r>
          </w:p>
        </w:tc>
        <w:tc>
          <w:tcPr>
            <w:tcW w:w="0" w:type="auto"/>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lang w:val="sq-AL"/>
              </w:rPr>
            </w:pPr>
            <w:r w:rsidRPr="00AD2027">
              <w:rPr>
                <w:lang w:val="sq-AL"/>
              </w:rPr>
              <w:t>Përcakton parimet të cilat duhen respektuar nga të gjitha organet e administratës publike gjatë ushtrimit të funksioneve të tyre përmes akteve administrative individuale ose kolektive.</w:t>
            </w:r>
          </w:p>
          <w:p w:rsidR="00030CD2" w:rsidRPr="00AD2027" w:rsidRDefault="00030CD2" w:rsidP="00113C3B">
            <w:pPr>
              <w:pStyle w:val="Caption"/>
              <w:ind w:left="0"/>
              <w:jc w:val="both"/>
              <w:rPr>
                <w:rFonts w:cs="Calibri"/>
                <w:lang w:val="sq-AL"/>
              </w:rPr>
            </w:pPr>
            <w:r w:rsidRPr="00AD2027">
              <w:rPr>
                <w:rFonts w:cs="Calibri"/>
                <w:lang w:val="sq-AL"/>
              </w:rPr>
              <w:t>Organeve të administratës publike, gjatë ushtrimit të veprimtarisë të tyre administrative, u kërkohet të vendosin një baraspeshë të drejtë midis interesave publike dhe private të përfshira, për të shmangur cenimin e panevojshëm të të drejtave dhe interesave të personave fizik dhe juridik.</w:t>
            </w:r>
          </w:p>
          <w:p w:rsidR="00030CD2" w:rsidRPr="00AD2027" w:rsidRDefault="00030CD2" w:rsidP="00113C3B">
            <w:pPr>
              <w:pStyle w:val="Caption"/>
              <w:ind w:left="0"/>
              <w:jc w:val="both"/>
              <w:rPr>
                <w:rFonts w:cs="Calibri"/>
                <w:lang w:val="sq-AL"/>
              </w:rPr>
            </w:pPr>
            <w:r w:rsidRPr="00AD2027">
              <w:rPr>
                <w:rFonts w:cs="Calibri"/>
                <w:lang w:val="sq-AL"/>
              </w:rPr>
              <w:t>Organet e administratës publike nuk lejohen të bëjnë dallimin e personave fizik dhe juridik gjatë procedimit administrativ në bazë të gjinisë, gjuhës, përkatësisë politike ose tjetër, origjinës kombëtare ose shoqërore, pasurisë, lindjes ose ndonjë statusi tjetër.</w:t>
            </w:r>
          </w:p>
          <w:p w:rsidR="00030CD2" w:rsidRPr="00AD2027" w:rsidRDefault="00030CD2" w:rsidP="00113C3B">
            <w:pPr>
              <w:pStyle w:val="Caption"/>
              <w:ind w:left="0"/>
              <w:jc w:val="both"/>
              <w:rPr>
                <w:lang w:val="sq-AL"/>
              </w:rPr>
            </w:pPr>
            <w:r w:rsidRPr="00AD2027">
              <w:rPr>
                <w:lang w:val="sq-AL"/>
              </w:rPr>
              <w:t>Çdo person fizik dhe juridik ka të drejtë (i) të marrë informata në dispozicion të organeve të administratës publike, (ii) të marrë një informat</w:t>
            </w:r>
            <w:r w:rsidRPr="00AD2027">
              <w:rPr>
                <w:rFonts w:cs="Calibri"/>
                <w:lang w:val="sq-AL"/>
              </w:rPr>
              <w:t>ë</w:t>
            </w:r>
            <w:r w:rsidRPr="00AD2027">
              <w:rPr>
                <w:lang w:val="sq-AL"/>
              </w:rPr>
              <w:t xml:space="preserve"> të tillë në kohën e duhur, (iii) ta marrë atë në të njëjtën mënyrë si çdo person tjetër dhe (iv) ta marrë atë në një m</w:t>
            </w:r>
            <w:r w:rsidRPr="00AD2027">
              <w:rPr>
                <w:rFonts w:cs="Calibri"/>
                <w:lang w:val="sq-AL"/>
              </w:rPr>
              <w:t>ë</w:t>
            </w:r>
            <w:r w:rsidRPr="00AD2027">
              <w:rPr>
                <w:lang w:val="sq-AL"/>
              </w:rPr>
              <w:t>nyr</w:t>
            </w:r>
            <w:r w:rsidRPr="00AD2027">
              <w:rPr>
                <w:rFonts w:cs="Calibri"/>
                <w:lang w:val="sq-AL"/>
              </w:rPr>
              <w:t>ë</w:t>
            </w:r>
            <w:r w:rsidRPr="00AD2027">
              <w:rPr>
                <w:lang w:val="sq-AL"/>
              </w:rPr>
              <w:t xml:space="preserve"> ose format t</w:t>
            </w:r>
            <w:r w:rsidRPr="00AD2027">
              <w:rPr>
                <w:rFonts w:cs="Calibri"/>
                <w:lang w:val="sq-AL"/>
              </w:rPr>
              <w:t>ë</w:t>
            </w:r>
            <w:r w:rsidRPr="00AD2027">
              <w:rPr>
                <w:lang w:val="sq-AL"/>
              </w:rPr>
              <w:t xml:space="preserve"> përshtatshëm dhe efektiv.</w:t>
            </w:r>
          </w:p>
        </w:tc>
      </w:tr>
      <w:tr w:rsidR="00030CD2" w:rsidRPr="00AD2027" w:rsidTr="00113C3B">
        <w:tc>
          <w:tcPr>
            <w:tcW w:w="0" w:type="auto"/>
            <w:tcBorders>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color w:val="FFFFFF"/>
                <w:lang w:val="sq-AL"/>
              </w:rPr>
            </w:pPr>
            <w:r w:rsidRPr="00AD2027">
              <w:rPr>
                <w:color w:val="FFFFFF"/>
                <w:lang w:val="sq-AL"/>
              </w:rPr>
              <w:t>Ligji Nr. 04/L-020 për Ndryshimin e Ligjit për Mbrojtjen dhe Promovimin e të Drejtave të Komuniteteve dhe Pjesëtarëve të tyre në Kosovë Nr. 03/L-047 i datës 21 dhjetor 2011</w:t>
            </w:r>
          </w:p>
        </w:tc>
        <w:tc>
          <w:tcPr>
            <w:tcW w:w="0" w:type="auto"/>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Përcakton komunitetet e Kosovës dhe të drejtat e tyre të veçanta në lidhje me identitetin e tyre, fenë, arsimin, përdorimin e gjuhëve, kulturës, shëndetësisë, mediave, mundësive ekonomike dhe shoqërore, si dhe përfaqësimin e tyre politik në të gjitha mekanizmat shtetërorë.</w:t>
            </w:r>
          </w:p>
          <w:p w:rsidR="00030CD2" w:rsidRPr="00AD2027" w:rsidRDefault="00030CD2" w:rsidP="00113C3B">
            <w:pPr>
              <w:pStyle w:val="Caption"/>
              <w:ind w:left="0"/>
              <w:jc w:val="both"/>
              <w:rPr>
                <w:rFonts w:cs="Calibri"/>
                <w:lang w:val="sq-AL"/>
              </w:rPr>
            </w:pPr>
            <w:r w:rsidRPr="00AD2027">
              <w:rPr>
                <w:rFonts w:cs="Calibri"/>
                <w:lang w:val="sq-AL"/>
              </w:rPr>
              <w:t>Ofron masa për mbrojtjen e trashëgimisë kulturore dhe fetare, programe për punësim publik veçanërisht për komunitetet Rom, Ashkali dhe Egjiptian, arsimim në gjuhën e tyre etj.</w:t>
            </w:r>
          </w:p>
        </w:tc>
      </w:tr>
      <w:tr w:rsidR="00030CD2" w:rsidRPr="00AD2027" w:rsidTr="00113C3B">
        <w:tc>
          <w:tcPr>
            <w:tcW w:w="0" w:type="auto"/>
            <w:tcBorders>
              <w:top w:val="single" w:sz="8" w:space="0" w:color="FFFFFF"/>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Ligji për Përdorimin e Gjuhëve Nr. 02/L-37 i datës 21 tetor 2006</w:t>
            </w:r>
          </w:p>
        </w:tc>
        <w:tc>
          <w:tcPr>
            <w:tcW w:w="0" w:type="auto"/>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Rregullon përdorimin e gjuhëve zyrtare, si dhe të gjuhëve të komuniteteve, gjuha amtare e të cilave nuk është gjuhë zyrtare, në institucionet e Kosovës dhe organizatat dhe ndërmarrjet tjera publike.</w:t>
            </w:r>
          </w:p>
          <w:p w:rsidR="00030CD2" w:rsidRPr="00AD2027" w:rsidRDefault="00030CD2" w:rsidP="00113C3B">
            <w:pPr>
              <w:pStyle w:val="Caption"/>
              <w:ind w:left="0"/>
              <w:jc w:val="both"/>
              <w:rPr>
                <w:rFonts w:cs="Calibri"/>
                <w:lang w:val="sq-AL"/>
              </w:rPr>
            </w:pPr>
            <w:r w:rsidRPr="00AD2027">
              <w:rPr>
                <w:rFonts w:cs="Calibri"/>
                <w:lang w:val="sq-AL"/>
              </w:rPr>
              <w:t>Jep status të barabartë të gjuhë Shqipe dhe Serb, si gjuhë zyrtare të Kosovës.</w:t>
            </w:r>
          </w:p>
          <w:p w:rsidR="00030CD2" w:rsidRPr="00AD2027" w:rsidRDefault="00030CD2" w:rsidP="00113C3B">
            <w:pPr>
              <w:pStyle w:val="Caption"/>
              <w:ind w:left="0"/>
              <w:jc w:val="both"/>
              <w:rPr>
                <w:rFonts w:cs="Calibri"/>
                <w:lang w:val="sq-AL"/>
              </w:rPr>
            </w:pPr>
            <w:r w:rsidRPr="00AD2027">
              <w:rPr>
                <w:rFonts w:cs="Calibri"/>
                <w:lang w:val="sq-AL"/>
              </w:rPr>
              <w:t>Ofron të drejtën e të gjitha komuniteteve në Kosovë për të ruajtur, mbajtur dhe promovuar identitetin e tyre gjuhësor.</w:t>
            </w:r>
          </w:p>
        </w:tc>
      </w:tr>
      <w:tr w:rsidR="00030CD2" w:rsidRPr="00AD2027" w:rsidTr="00113C3B">
        <w:tc>
          <w:tcPr>
            <w:tcW w:w="0" w:type="auto"/>
            <w:tcBorders>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Ligji për Mbrojtjen nga Diskriminimi Nr. 05/L-021 i datës 15 qershor 2015</w:t>
            </w:r>
          </w:p>
        </w:tc>
        <w:tc>
          <w:tcPr>
            <w:tcW w:w="0" w:type="auto"/>
            <w:shd w:val="clear" w:color="auto" w:fill="F6ADAD"/>
          </w:tcPr>
          <w:p w:rsidR="00030CD2" w:rsidRPr="00AD2027" w:rsidRDefault="00030CD2" w:rsidP="00113C3B">
            <w:pPr>
              <w:pStyle w:val="Caption"/>
              <w:ind w:left="0"/>
              <w:jc w:val="both"/>
              <w:rPr>
                <w:lang w:val="sq-AL"/>
              </w:rPr>
            </w:pPr>
            <w:r w:rsidRPr="00AD2027">
              <w:rPr>
                <w:lang w:val="sq-AL"/>
              </w:rPr>
              <w:t>Krijon një kornizë të përgjithshme për parandalimin dhe luftimin e diskriminimit të bazuar në etni, ose në lidhje me çdo komunitet, origjinë shoq</w:t>
            </w:r>
            <w:r w:rsidRPr="00AD2027">
              <w:rPr>
                <w:rFonts w:cs="Calibri"/>
                <w:lang w:val="sq-AL"/>
              </w:rPr>
              <w:t>ë</w:t>
            </w:r>
            <w:r w:rsidRPr="00AD2027">
              <w:rPr>
                <w:lang w:val="sq-AL"/>
              </w:rPr>
              <w:t>rore, racë, etni, ngjyrë, lindje, origjinë, gjini, identitet gjinor, orientim seksual, gjuhë, shtetësi, religjion dhe besim, përkatësi fetare, lidhje politike, opinion politik ose mendim tjetër, status shoqëror ose personal, mosh</w:t>
            </w:r>
            <w:r w:rsidRPr="00AD2027">
              <w:rPr>
                <w:rFonts w:cs="Calibri"/>
                <w:lang w:val="sq-AL"/>
              </w:rPr>
              <w:t>ë</w:t>
            </w:r>
            <w:r w:rsidRPr="00AD2027">
              <w:rPr>
                <w:lang w:val="sq-AL"/>
              </w:rPr>
              <w:t xml:space="preserve">, status familjar ose martesor, shtatzëni, amësi, pasuri, gjendja shëndetësore, paaftësi, trashëgimi </w:t>
            </w:r>
            <w:r w:rsidRPr="00AD2027">
              <w:rPr>
                <w:lang w:val="sq-AL"/>
              </w:rPr>
              <w:lastRenderedPageBreak/>
              <w:t>gjenetike ose ndonjë bazë tjetër, me qëllim të zbatimit të parimit të trajtimit të barabartë.</w:t>
            </w:r>
          </w:p>
          <w:p w:rsidR="00030CD2" w:rsidRPr="00AD2027" w:rsidRDefault="00030CD2" w:rsidP="00113C3B">
            <w:pPr>
              <w:pStyle w:val="Caption"/>
              <w:ind w:left="0"/>
              <w:jc w:val="both"/>
              <w:rPr>
                <w:lang w:val="sq-AL"/>
              </w:rPr>
            </w:pPr>
            <w:r w:rsidRPr="00AD2027">
              <w:rPr>
                <w:lang w:val="sq-AL"/>
              </w:rPr>
              <w:t>Synon të parandalojë të gjitha veprimet ose mosveprimet, të të gjitha institucioneve shtetërore dhe vendore, të personave fizik dhe juridik, të sektorit publik dhe privat, të cilët cenojnë, shkelin ose mund të shkelin të drejtat e çdo personi ose subjekti fizik dhe juridik, ndër të tjera në lidhje me (i. ) qasje në strehim, i cili është në dispozicion të publikut, dhe qasje në forma të tjera të pronës (të luajtshme dhe të paluajtshme) dhe (ii) trajtim i drejtë dhe i barabartë në proceset gjyqësore dhe të gjitha autoritetet e tjera të cilat administrojnë drejtësi.</w:t>
            </w:r>
          </w:p>
        </w:tc>
      </w:tr>
      <w:tr w:rsidR="00030CD2" w:rsidRPr="00AD2027" w:rsidTr="00113C3B">
        <w:tc>
          <w:tcPr>
            <w:tcW w:w="0" w:type="auto"/>
            <w:tcBorders>
              <w:top w:val="single" w:sz="8" w:space="0" w:color="FFFFFF"/>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lastRenderedPageBreak/>
              <w:t>Ligji për Barazinë Gjinore Nr. 05/L-020 i datës 15 qershor 2015</w:t>
            </w:r>
          </w:p>
        </w:tc>
        <w:tc>
          <w:tcPr>
            <w:tcW w:w="0" w:type="auto"/>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lang w:val="sq-AL"/>
              </w:rPr>
              <w:t>Synon mbrojtjen dhe promovimin e barazisë ndërmjet gjinive si vlerë bazë e zhvillimit demokratik të shoqërisë.</w:t>
            </w:r>
          </w:p>
        </w:tc>
      </w:tr>
      <w:tr w:rsidR="00030CD2" w:rsidRPr="00AD2027" w:rsidTr="00113C3B">
        <w:tc>
          <w:tcPr>
            <w:tcW w:w="0" w:type="auto"/>
            <w:tcBorders>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Ligji për Planifikimin Hapësinor Nr. 04/L-174 i datës 19 gusht 2013</w:t>
            </w:r>
          </w:p>
        </w:tc>
        <w:tc>
          <w:tcPr>
            <w:tcW w:w="0" w:type="auto"/>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Përcakton parimet themelore të planifikimit hapësinor, metodologjinë e zhvillimit hapësinor dhe rregulloret, si dhe përgjegjësitë e organeve administrative në nivel qendror dhe lokal për hartimin dhe zbatimin e dokumenteve të planifikimit hapësinor.</w:t>
            </w:r>
          </w:p>
        </w:tc>
      </w:tr>
      <w:tr w:rsidR="00030CD2" w:rsidRPr="00AD2027" w:rsidTr="00113C3B">
        <w:tc>
          <w:tcPr>
            <w:tcW w:w="0" w:type="auto"/>
            <w:tcBorders>
              <w:top w:val="single" w:sz="8" w:space="0" w:color="FFFFFF"/>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Ligji për Ndërtim Nr. 04/L-110 i datës 19 qershor 2012</w:t>
            </w:r>
          </w:p>
        </w:tc>
        <w:tc>
          <w:tcPr>
            <w:tcW w:w="0" w:type="auto"/>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Rregullon procedurën e dhënies të lejeve të ndërtimit, respektimin e kërkesave për leje të ndërtimit, lëshimin e certifikatave të banimit, projektimin, ndërtimin, rikonstruksionin, prishjen, mbikëqyrjen profesionale, inspektimin e ndërtesave.</w:t>
            </w:r>
          </w:p>
        </w:tc>
      </w:tr>
      <w:tr w:rsidR="00030CD2" w:rsidRPr="00AD2027" w:rsidTr="00113C3B">
        <w:tc>
          <w:tcPr>
            <w:tcW w:w="0" w:type="auto"/>
            <w:tcBorders>
              <w:left w:val="single" w:sz="8" w:space="0" w:color="FFFFFF"/>
              <w:right w:val="single" w:sz="24" w:space="0" w:color="FFFFFF"/>
            </w:tcBorders>
            <w:shd w:val="clear" w:color="auto" w:fill="830E0F"/>
          </w:tcPr>
          <w:p w:rsidR="00030CD2" w:rsidRPr="00AD2027" w:rsidRDefault="00030CD2" w:rsidP="00113C3B">
            <w:pPr>
              <w:pStyle w:val="iCStandard"/>
              <w:rPr>
                <w:b/>
                <w:bCs/>
                <w:lang w:val="sq-AL"/>
              </w:rPr>
            </w:pPr>
            <w:r w:rsidRPr="00AD2027">
              <w:rPr>
                <w:b/>
                <w:bCs/>
                <w:lang w:val="sq-AL"/>
              </w:rPr>
              <w:t>Ligji për Inspektoratin e Mjedisit, Ujërave, Natyrës, Planifikimit Hapësinor dhe Ndërtimit Nr. 04/L-175 i datës 21 tetor 2013</w:t>
            </w:r>
          </w:p>
        </w:tc>
        <w:tc>
          <w:tcPr>
            <w:tcW w:w="0" w:type="auto"/>
            <w:shd w:val="clear" w:color="auto" w:fill="F6ADAD"/>
          </w:tcPr>
          <w:p w:rsidR="00030CD2" w:rsidRPr="00AD2027" w:rsidRDefault="00030CD2" w:rsidP="00113C3B">
            <w:pPr>
              <w:pStyle w:val="Caption"/>
              <w:ind w:left="0"/>
              <w:jc w:val="both"/>
              <w:rPr>
                <w:lang w:val="sq-AL"/>
              </w:rPr>
            </w:pPr>
            <w:r w:rsidRPr="00AD2027">
              <w:rPr>
                <w:rFonts w:cs="Calibri"/>
                <w:lang w:val="sq-AL"/>
              </w:rPr>
              <w:t>Rregullon parimet, organizimin dhe mbikëqyrjen inspektuese, koordinimin e inspektimit mbikëqyrës, të drejtat, detyrat, kompetencat e inspektorëve, të drejtat, detyrimet dhe subjektet mbikëqyrëse, procedurën e kryerjes të inspektimit dhe çështje të tjera të rëndësishme që kanë të bëjnë me mbikëqyrjen inspektuese</w:t>
            </w:r>
            <w:r w:rsidRPr="00AD2027">
              <w:rPr>
                <w:lang w:val="sq-AL"/>
              </w:rPr>
              <w:t>.</w:t>
            </w:r>
          </w:p>
          <w:p w:rsidR="00030CD2" w:rsidRPr="00AD2027" w:rsidRDefault="00030CD2" w:rsidP="00113C3B">
            <w:pPr>
              <w:pStyle w:val="Caption"/>
              <w:ind w:left="0"/>
              <w:jc w:val="both"/>
              <w:rPr>
                <w:lang w:val="sq-AL"/>
              </w:rPr>
            </w:pPr>
            <w:r w:rsidRPr="00AD2027">
              <w:rPr>
                <w:lang w:val="sq-AL"/>
              </w:rPr>
              <w:t>Konstaton se mbikëqyrja dhe kontrolli inspektues përmes inspektimit urban duke zbatuar këtë ligj dhe ligje të tjera që kanë të bëjnë me fushën e urbanizimit dhe planifikimit hapësinor është përgjegjësi e Inspektoratit të Planifikimit Hapësinor dhe Urbanistik.</w:t>
            </w:r>
          </w:p>
        </w:tc>
      </w:tr>
    </w:tbl>
    <w:p w:rsidR="00030CD2" w:rsidRPr="00AD2027" w:rsidRDefault="00030CD2" w:rsidP="00030CD2">
      <w:pPr>
        <w:pStyle w:val="Caption"/>
        <w:jc w:val="both"/>
        <w:rPr>
          <w:lang w:val="sq-AL"/>
        </w:rPr>
      </w:pPr>
      <w:bookmarkStart w:id="8" w:name="_Ref489451194"/>
      <w:bookmarkStart w:id="9" w:name="_Toc505160301"/>
      <w:r w:rsidRPr="00AD2027">
        <w:rPr>
          <w:lang w:val="sq-AL"/>
        </w:rPr>
        <w:t>Tabela 1: Ligjshm</w:t>
      </w:r>
      <w:r w:rsidRPr="00AD2027">
        <w:rPr>
          <w:rFonts w:cs="Calibri"/>
          <w:lang w:val="sq-AL"/>
        </w:rPr>
        <w:t>ë</w:t>
      </w:r>
      <w:r w:rsidRPr="00AD2027">
        <w:rPr>
          <w:lang w:val="sq-AL"/>
        </w:rPr>
        <w:t xml:space="preserve">ria në Republikën e Kosovës për </w:t>
      </w:r>
      <w:r w:rsidR="005530DD">
        <w:rPr>
          <w:lang w:val="sq-AL"/>
        </w:rPr>
        <w:t>Zbatimin</w:t>
      </w:r>
      <w:r w:rsidRPr="00AD2027">
        <w:rPr>
          <w:lang w:val="sq-AL"/>
        </w:rPr>
        <w:t xml:space="preserve"> e Projektit</w:t>
      </w:r>
      <w:bookmarkEnd w:id="8"/>
      <w:bookmarkEnd w:id="9"/>
    </w:p>
    <w:p w:rsidR="00030CD2" w:rsidRPr="00AD2027" w:rsidRDefault="00030CD2" w:rsidP="00030CD2">
      <w:pPr>
        <w:pStyle w:val="Heading2"/>
        <w:jc w:val="both"/>
        <w:rPr>
          <w:lang w:val="sq-AL"/>
        </w:rPr>
      </w:pPr>
      <w:bookmarkStart w:id="10" w:name="_Toc509062094"/>
      <w:r w:rsidRPr="00AD2027">
        <w:rPr>
          <w:lang w:val="sq-AL"/>
        </w:rPr>
        <w:t>K</w:t>
      </w:r>
      <w:r w:rsidR="00E442E6">
        <w:rPr>
          <w:lang w:val="sq-AL"/>
        </w:rPr>
        <w:t>ËRKESAT E</w:t>
      </w:r>
      <w:r w:rsidRPr="00AD2027">
        <w:rPr>
          <w:lang w:val="sq-AL"/>
        </w:rPr>
        <w:t xml:space="preserve"> </w:t>
      </w:r>
      <w:r w:rsidR="007307B5">
        <w:rPr>
          <w:lang w:val="sq-AL"/>
        </w:rPr>
        <w:t>BERZH</w:t>
      </w:r>
      <w:bookmarkEnd w:id="10"/>
      <w:r w:rsidRPr="00AD2027">
        <w:rPr>
          <w:lang w:val="sq-AL"/>
        </w:rPr>
        <w:t>-</w:t>
      </w:r>
      <w:r w:rsidR="007045D8">
        <w:rPr>
          <w:lang w:val="sq-AL"/>
        </w:rPr>
        <w:t>it</w:t>
      </w:r>
    </w:p>
    <w:p w:rsidR="00030CD2" w:rsidRPr="00AD2027" w:rsidRDefault="007307B5" w:rsidP="00030CD2">
      <w:pPr>
        <w:pStyle w:val="iCStandard"/>
        <w:ind w:left="1134"/>
        <w:jc w:val="both"/>
        <w:rPr>
          <w:lang w:val="sq-AL"/>
        </w:rPr>
      </w:pPr>
      <w:r>
        <w:rPr>
          <w:lang w:val="sq-AL"/>
        </w:rPr>
        <w:t>BERZH</w:t>
      </w:r>
      <w:r w:rsidR="00030CD2" w:rsidRPr="00AD2027">
        <w:rPr>
          <w:lang w:val="sq-AL"/>
        </w:rPr>
        <w:t xml:space="preserve"> zbaton Politikën e saj Mjedisore dhe Shoqërore (2014) për këtë Projekt. P</w:t>
      </w:r>
      <w:r w:rsidR="00030CD2" w:rsidRPr="00AD2027">
        <w:rPr>
          <w:rFonts w:cs="Calibri"/>
          <w:lang w:val="sq-AL"/>
        </w:rPr>
        <w:t>ë</w:t>
      </w:r>
      <w:r w:rsidR="00030CD2" w:rsidRPr="00AD2027">
        <w:rPr>
          <w:lang w:val="sq-AL"/>
        </w:rPr>
        <w:t>rvet</w:t>
      </w:r>
      <w:r w:rsidR="00030CD2" w:rsidRPr="00AD2027">
        <w:rPr>
          <w:rFonts w:cs="Calibri"/>
          <w:lang w:val="sq-AL"/>
        </w:rPr>
        <w:t>ë</w:t>
      </w:r>
      <w:r w:rsidR="00030CD2" w:rsidRPr="00AD2027">
        <w:rPr>
          <w:lang w:val="sq-AL"/>
        </w:rPr>
        <w:t xml:space="preserve">simi i </w:t>
      </w:r>
      <w:r w:rsidR="0082537F">
        <w:rPr>
          <w:lang w:val="sq-AL"/>
        </w:rPr>
        <w:t>Tokës</w:t>
      </w:r>
      <w:r w:rsidR="00030CD2" w:rsidRPr="00AD2027">
        <w:rPr>
          <w:lang w:val="sq-AL"/>
        </w:rPr>
        <w:t xml:space="preserve"> mbulohet nga Kërkesa e Performancës (PR) 5 e Politikës. Pikat ky</w:t>
      </w:r>
      <w:r w:rsidR="00030CD2" w:rsidRPr="00AD2027">
        <w:rPr>
          <w:rFonts w:cs="Calibri"/>
          <w:lang w:val="sq-AL"/>
        </w:rPr>
        <w:t>ç</w:t>
      </w:r>
      <w:r w:rsidR="00030CD2" w:rsidRPr="00AD2027">
        <w:rPr>
          <w:lang w:val="sq-AL"/>
        </w:rPr>
        <w:t xml:space="preserve">e të PR 5 janë si në vijim: </w:t>
      </w:r>
    </w:p>
    <w:p w:rsidR="00030CD2" w:rsidRPr="00AD2027" w:rsidRDefault="00030CD2" w:rsidP="00030CD2">
      <w:pPr>
        <w:pStyle w:val="iCStandard"/>
        <w:numPr>
          <w:ilvl w:val="0"/>
          <w:numId w:val="4"/>
        </w:numPr>
        <w:jc w:val="both"/>
        <w:rPr>
          <w:lang w:val="sq-AL"/>
        </w:rPr>
      </w:pPr>
      <w:r w:rsidRPr="00AD2027">
        <w:rPr>
          <w:lang w:val="sq-AL"/>
        </w:rPr>
        <w:t>Të gjitha p</w:t>
      </w:r>
      <w:r w:rsidRPr="00AD2027">
        <w:rPr>
          <w:rFonts w:cs="Calibri"/>
          <w:lang w:val="sq-AL"/>
        </w:rPr>
        <w:t>ë</w:t>
      </w:r>
      <w:r w:rsidRPr="00AD2027">
        <w:rPr>
          <w:lang w:val="sq-AL"/>
        </w:rPr>
        <w:t>rcaktimet alternative të mundshme të projektit duhet të hulumtohen për të shmangur ose të paktën minimizuar zhvendosjen fizike dhe/ose ekonomike, duke balancuar kostot dhe përfitimet mjedisore, shoq</w:t>
      </w:r>
      <w:r w:rsidRPr="00AD2027">
        <w:rPr>
          <w:rFonts w:cs="Calibri"/>
          <w:lang w:val="sq-AL"/>
        </w:rPr>
        <w:t>ë</w:t>
      </w:r>
      <w:r w:rsidRPr="00AD2027">
        <w:rPr>
          <w:lang w:val="sq-AL"/>
        </w:rPr>
        <w:t xml:space="preserve">rore dhe ekonomike; </w:t>
      </w:r>
    </w:p>
    <w:p w:rsidR="00030CD2" w:rsidRPr="00AD2027" w:rsidRDefault="00030CD2" w:rsidP="00030CD2">
      <w:pPr>
        <w:pStyle w:val="iCStandard"/>
        <w:numPr>
          <w:ilvl w:val="0"/>
          <w:numId w:val="4"/>
        </w:numPr>
        <w:jc w:val="both"/>
        <w:rPr>
          <w:lang w:val="sq-AL"/>
        </w:rPr>
      </w:pPr>
      <w:r w:rsidRPr="00AD2027">
        <w:rPr>
          <w:lang w:val="sq-AL"/>
        </w:rPr>
        <w:t>Zgjidhjet e negociuara inkurajohen për të ndihmuar shmangien e shpronësimit dhe eliminimin e nevojës për të përdorur autoritetin qeveritar për të larguar njerëzit me dhun</w:t>
      </w:r>
      <w:r w:rsidRPr="00AD2027">
        <w:rPr>
          <w:rFonts w:cs="Calibri"/>
          <w:lang w:val="sq-AL"/>
        </w:rPr>
        <w:t>ë</w:t>
      </w:r>
      <w:r w:rsidRPr="00AD2027">
        <w:rPr>
          <w:lang w:val="sq-AL"/>
        </w:rPr>
        <w:t>;</w:t>
      </w:r>
    </w:p>
    <w:p w:rsidR="00030CD2" w:rsidRPr="00AD2027" w:rsidRDefault="00030CD2" w:rsidP="00030CD2">
      <w:pPr>
        <w:pStyle w:val="iCStandard"/>
        <w:numPr>
          <w:ilvl w:val="0"/>
          <w:numId w:val="4"/>
        </w:numPr>
        <w:jc w:val="both"/>
        <w:rPr>
          <w:lang w:val="sq-AL"/>
        </w:rPr>
      </w:pPr>
      <w:r w:rsidRPr="00AD2027">
        <w:rPr>
          <w:lang w:val="sq-AL"/>
        </w:rPr>
        <w:lastRenderedPageBreak/>
        <w:t>Ndikimet negative shoqërore dhe ekonomike nga p</w:t>
      </w:r>
      <w:r w:rsidRPr="00AD2027">
        <w:rPr>
          <w:rFonts w:cs="Calibri"/>
          <w:lang w:val="sq-AL"/>
        </w:rPr>
        <w:t>ë</w:t>
      </w:r>
      <w:r w:rsidRPr="00AD2027">
        <w:rPr>
          <w:lang w:val="sq-AL"/>
        </w:rPr>
        <w:t>rvet</w:t>
      </w:r>
      <w:r w:rsidRPr="00AD2027">
        <w:rPr>
          <w:rFonts w:cs="Calibri"/>
          <w:lang w:val="sq-AL"/>
        </w:rPr>
        <w:t>ë</w:t>
      </w:r>
      <w:r w:rsidRPr="00AD2027">
        <w:rPr>
          <w:lang w:val="sq-AL"/>
        </w:rPr>
        <w:t>simi i pronës ose kufizimet në përdorimin dhe qasjen e pronës nga personat e afektuar duhet të lehtësohen duke: (i) siguruar kompensimit për humbjen e aseteve me kosto të zëvendësimit; dhe (ii) siguruar që aktivitetet e p</w:t>
      </w:r>
      <w:r w:rsidRPr="00AD2027">
        <w:rPr>
          <w:rFonts w:cs="Calibri"/>
          <w:lang w:val="sq-AL"/>
        </w:rPr>
        <w:t>ë</w:t>
      </w:r>
      <w:r w:rsidRPr="00AD2027">
        <w:rPr>
          <w:lang w:val="sq-AL"/>
        </w:rPr>
        <w:t>rvet</w:t>
      </w:r>
      <w:r w:rsidRPr="00AD2027">
        <w:rPr>
          <w:rFonts w:cs="Calibri"/>
          <w:lang w:val="sq-AL"/>
        </w:rPr>
        <w:t>ë</w:t>
      </w:r>
      <w:r w:rsidRPr="00AD2027">
        <w:rPr>
          <w:lang w:val="sq-AL"/>
        </w:rPr>
        <w:t>simit të pronës të zbatohen me shpalosjen e duhur të informatës, konsultimin dhe pjesëmarrjen e informuar të atyre të afektuar;</w:t>
      </w:r>
    </w:p>
    <w:p w:rsidR="00030CD2" w:rsidRPr="00AD2027" w:rsidRDefault="00030CD2" w:rsidP="00030CD2">
      <w:pPr>
        <w:pStyle w:val="iCStandard"/>
        <w:numPr>
          <w:ilvl w:val="0"/>
          <w:numId w:val="4"/>
        </w:numPr>
        <w:jc w:val="both"/>
        <w:rPr>
          <w:lang w:val="sq-AL"/>
        </w:rPr>
      </w:pPr>
      <w:r w:rsidRPr="00AD2027">
        <w:rPr>
          <w:lang w:val="sq-AL"/>
        </w:rPr>
        <w:t xml:space="preserve">Mjetet e jetesës dhe standardet e jetesës të personave të zhvendosur duhet të përmirësohen ose, së paku, të rikthehen në nivelet para projektit; </w:t>
      </w:r>
    </w:p>
    <w:p w:rsidR="00030CD2" w:rsidRPr="00AD2027" w:rsidRDefault="00030CD2" w:rsidP="00030CD2">
      <w:pPr>
        <w:pStyle w:val="iCStandard"/>
        <w:numPr>
          <w:ilvl w:val="0"/>
          <w:numId w:val="4"/>
        </w:numPr>
        <w:jc w:val="both"/>
        <w:rPr>
          <w:lang w:val="sq-AL"/>
        </w:rPr>
      </w:pPr>
      <w:r w:rsidRPr="00AD2027">
        <w:rPr>
          <w:lang w:val="sq-AL"/>
        </w:rPr>
        <w:t xml:space="preserve">Uzurpuesit jozyrtar të </w:t>
      </w:r>
      <w:r w:rsidR="0082537F">
        <w:rPr>
          <w:lang w:val="sq-AL"/>
        </w:rPr>
        <w:t>Tokës</w:t>
      </w:r>
      <w:r w:rsidRPr="00AD2027">
        <w:rPr>
          <w:lang w:val="sq-AL"/>
        </w:rPr>
        <w:t xml:space="preserve"> nuk kanë të drejtë në kompensim për truallin; megjithatë, ata duhet të kompensohen për </w:t>
      </w:r>
      <w:r w:rsidRPr="00AD2027">
        <w:rPr>
          <w:rFonts w:cs="Calibri"/>
          <w:lang w:val="sq-AL"/>
        </w:rPr>
        <w:t>ç</w:t>
      </w:r>
      <w:r w:rsidRPr="00AD2027">
        <w:rPr>
          <w:lang w:val="sq-AL"/>
        </w:rPr>
        <w:t xml:space="preserve">do vlerësim tjetër në truall dhe t'iu ofrohet ndihmë. Ata, gjithashtu do të kompensohen me koston e plotë të zëvendësimit të çdo aseti të humbur përveç </w:t>
      </w:r>
      <w:r w:rsidR="0082537F">
        <w:rPr>
          <w:lang w:val="sq-AL"/>
        </w:rPr>
        <w:t>Tokës</w:t>
      </w:r>
      <w:r w:rsidRPr="00AD2027">
        <w:rPr>
          <w:lang w:val="sq-AL"/>
        </w:rPr>
        <w:t xml:space="preserve"> (asnjë përdorues joformal nuk ishte identifikuar në zonën e Projektit);</w:t>
      </w:r>
    </w:p>
    <w:p w:rsidR="00030CD2" w:rsidRPr="00AD2027" w:rsidRDefault="00030CD2" w:rsidP="00030CD2">
      <w:pPr>
        <w:pStyle w:val="iCStandard"/>
        <w:numPr>
          <w:ilvl w:val="0"/>
          <w:numId w:val="4"/>
        </w:numPr>
        <w:jc w:val="both"/>
        <w:rPr>
          <w:lang w:val="sq-AL"/>
        </w:rPr>
      </w:pPr>
      <w:r w:rsidRPr="00AD2027">
        <w:rPr>
          <w:lang w:val="sq-AL"/>
        </w:rPr>
        <w:t>Duhet të krijohet një mekanizëm i ankimimit sa më shpejt që të jetë e mundur në proces, në mënyrë që të merren dhe të adresohen në kohën e duhur shqetësimet specifike lidhur me kompensimin dhe zhvendosjen që ngrihen nga personat e zhvendosur dhe/ose anëtarët e komuniteteve pritëse, duke përfshirë një mekanizëm mb</w:t>
      </w:r>
      <w:r w:rsidRPr="00AD2027">
        <w:rPr>
          <w:rFonts w:cs="Calibri"/>
          <w:lang w:val="sq-AL"/>
        </w:rPr>
        <w:t>ë</w:t>
      </w:r>
      <w:r w:rsidRPr="00AD2027">
        <w:rPr>
          <w:lang w:val="sq-AL"/>
        </w:rPr>
        <w:t>shtet</w:t>
      </w:r>
      <w:r w:rsidRPr="00AD2027">
        <w:rPr>
          <w:rFonts w:cs="Calibri"/>
          <w:lang w:val="sq-AL"/>
        </w:rPr>
        <w:t>ë</w:t>
      </w:r>
      <w:r w:rsidRPr="00AD2027">
        <w:rPr>
          <w:lang w:val="sq-AL"/>
        </w:rPr>
        <w:t>s të krijuar për të zgjidhur mosmarrëveshjet në mënyrë të paanshme.</w:t>
      </w:r>
    </w:p>
    <w:p w:rsidR="00030CD2" w:rsidRPr="00AD2027" w:rsidRDefault="00030CD2" w:rsidP="00030CD2">
      <w:pPr>
        <w:pStyle w:val="Heading2"/>
        <w:jc w:val="both"/>
        <w:rPr>
          <w:lang w:val="sq-AL"/>
        </w:rPr>
      </w:pPr>
      <w:bookmarkStart w:id="11" w:name="_Ref489695845"/>
      <w:bookmarkStart w:id="12" w:name="_Toc509062095"/>
      <w:r w:rsidRPr="00AD2027">
        <w:rPr>
          <w:lang w:val="sq-AL"/>
        </w:rPr>
        <w:t>KORNIZA INSTITUCIONALE PËR P</w:t>
      </w:r>
      <w:r w:rsidRPr="00AD2027">
        <w:rPr>
          <w:rFonts w:cs="Calibri"/>
          <w:lang w:val="sq-AL"/>
        </w:rPr>
        <w:t>Ë</w:t>
      </w:r>
      <w:r w:rsidRPr="00AD2027">
        <w:rPr>
          <w:lang w:val="sq-AL"/>
        </w:rPr>
        <w:t>RVET</w:t>
      </w:r>
      <w:r w:rsidRPr="00AD2027">
        <w:rPr>
          <w:rFonts w:cs="Calibri"/>
          <w:lang w:val="sq-AL"/>
        </w:rPr>
        <w:t>Ë</w:t>
      </w:r>
      <w:r w:rsidRPr="00AD2027">
        <w:rPr>
          <w:lang w:val="sq-AL"/>
        </w:rPr>
        <w:t>SIM TË pronËS NË KOSOVË</w:t>
      </w:r>
      <w:bookmarkEnd w:id="11"/>
      <w:bookmarkEnd w:id="12"/>
    </w:p>
    <w:p w:rsidR="00030CD2" w:rsidRPr="00AD2027" w:rsidRDefault="00030CD2" w:rsidP="00030CD2">
      <w:pPr>
        <w:pStyle w:val="iCStandard"/>
        <w:ind w:left="1134"/>
        <w:jc w:val="both"/>
        <w:rPr>
          <w:lang w:val="sq-AL"/>
        </w:rPr>
      </w:pPr>
      <w:r w:rsidRPr="00AD2027">
        <w:rPr>
          <w:lang w:val="sq-AL"/>
        </w:rPr>
        <w:t xml:space="preserve">Në pajtim me Ligjin për Shpronësim të Kosovës, organi administrativ (“organi shpronësues”) për shpronësimin e </w:t>
      </w:r>
      <w:r w:rsidR="0082537F">
        <w:rPr>
          <w:lang w:val="sq-AL"/>
        </w:rPr>
        <w:t>Tokës</w:t>
      </w:r>
      <w:r w:rsidRPr="00AD2027">
        <w:rPr>
          <w:lang w:val="sq-AL"/>
        </w:rPr>
        <w:t xml:space="preserve"> për këtë projekt është Qeveria e Kosovës përmes </w:t>
      </w:r>
      <w:r w:rsidRPr="00AD2027">
        <w:rPr>
          <w:b/>
          <w:bCs/>
          <w:lang w:val="sq-AL"/>
        </w:rPr>
        <w:t>Ministrisë së Mjedisit dhe Planifikimit Hapësinor (MMPHI),</w:t>
      </w:r>
      <w:r w:rsidRPr="00AD2027">
        <w:rPr>
          <w:lang w:val="sq-AL"/>
        </w:rPr>
        <w:t xml:space="preserve"> që vepron si organ shpronësues në emër të të gjitha autoriteteve të nivelit qendror</w:t>
      </w:r>
      <w:r w:rsidRPr="00AD2027">
        <w:rPr>
          <w:rStyle w:val="FootnoteReference"/>
          <w:lang w:val="sq-AL"/>
        </w:rPr>
        <w:footnoteReference w:id="11"/>
      </w:r>
      <w:r w:rsidRPr="00AD2027">
        <w:rPr>
          <w:lang w:val="sq-AL"/>
        </w:rPr>
        <w:t>.</w:t>
      </w:r>
    </w:p>
    <w:p w:rsidR="00030CD2" w:rsidRPr="00AD2027" w:rsidRDefault="00030CD2" w:rsidP="00030CD2">
      <w:pPr>
        <w:pStyle w:val="iCStandard"/>
        <w:ind w:left="1134"/>
        <w:jc w:val="both"/>
        <w:rPr>
          <w:lang w:val="sq-AL"/>
        </w:rPr>
      </w:pPr>
      <w:r w:rsidRPr="00AD2027">
        <w:rPr>
          <w:lang w:val="sq-AL"/>
        </w:rPr>
        <w:t>Institucionet të tjera kyçe të përfshira në procesin e shpronësimit janë:</w:t>
      </w:r>
    </w:p>
    <w:p w:rsidR="00030CD2" w:rsidRPr="00AD2027" w:rsidRDefault="00030CD2" w:rsidP="00030CD2">
      <w:pPr>
        <w:pStyle w:val="iCStandard"/>
        <w:numPr>
          <w:ilvl w:val="0"/>
          <w:numId w:val="9"/>
        </w:numPr>
        <w:jc w:val="both"/>
        <w:rPr>
          <w:lang w:val="sq-AL"/>
        </w:rPr>
      </w:pPr>
      <w:r w:rsidRPr="00AD2027">
        <w:rPr>
          <w:rFonts w:cs="Calibri"/>
          <w:b/>
          <w:lang w:val="sq-AL"/>
        </w:rPr>
        <w:t>Zyra për Vlerësimin e Pronës së Paluajtshme (</w:t>
      </w:r>
      <w:r w:rsidRPr="00AD2027">
        <w:rPr>
          <w:rFonts w:cs="Calibri"/>
          <w:bCs/>
          <w:lang w:val="sq-AL"/>
        </w:rPr>
        <w:t>në kuadër të Departamentit të Tatimit në Pronë</w:t>
      </w:r>
      <w:r w:rsidRPr="00AD2027">
        <w:rPr>
          <w:rFonts w:cs="Calibri"/>
          <w:b/>
          <w:lang w:val="sq-AL"/>
        </w:rPr>
        <w:t xml:space="preserve">) </w:t>
      </w:r>
      <w:r w:rsidRPr="00AD2027">
        <w:rPr>
          <w:rFonts w:cs="Calibri"/>
          <w:bCs/>
          <w:lang w:val="sq-AL"/>
        </w:rPr>
        <w:t>në kuadër të Ministrisë të Financave, i vetmi autoritet publik kompetent për vlerësimin e ndonjë pasurie të paluajtshme që i nënshtrohet shpronësimit nga çdo organ shpronësues (Komunë apo Qeveri).</w:t>
      </w:r>
      <w:r w:rsidRPr="00AD2027">
        <w:rPr>
          <w:rFonts w:cs="Calibri"/>
          <w:b/>
          <w:lang w:val="sq-AL"/>
        </w:rPr>
        <w:t xml:space="preserve"> </w:t>
      </w:r>
    </w:p>
    <w:p w:rsidR="00030CD2" w:rsidRPr="00AD2027" w:rsidRDefault="00030CD2" w:rsidP="00030CD2">
      <w:pPr>
        <w:pStyle w:val="iCStandard"/>
        <w:numPr>
          <w:ilvl w:val="0"/>
          <w:numId w:val="9"/>
        </w:numPr>
        <w:jc w:val="both"/>
        <w:rPr>
          <w:bCs/>
          <w:lang w:val="sq-AL"/>
        </w:rPr>
      </w:pPr>
      <w:r w:rsidRPr="00AD2027">
        <w:rPr>
          <w:rFonts w:cs="Calibri"/>
          <w:b/>
          <w:lang w:val="sq-AL"/>
        </w:rPr>
        <w:t xml:space="preserve">Agjencia Kadastrale e Kosovës (AKK), </w:t>
      </w:r>
      <w:r w:rsidRPr="00AD2027">
        <w:rPr>
          <w:rFonts w:cs="Calibri"/>
          <w:bCs/>
          <w:lang w:val="sq-AL"/>
        </w:rPr>
        <w:t>autoriteti më i lartë i kadastrës, gjeodezisë dhe hartografisë në Kosovë, përgjegjës për administrimin e përgjithshëm të Regjistrit të kompjuterizuar të të Drejtave të Pronës së Paluajtshme të Kosovës.</w:t>
      </w:r>
    </w:p>
    <w:p w:rsidR="00030CD2" w:rsidRPr="00AD2027" w:rsidRDefault="00030CD2" w:rsidP="00030CD2">
      <w:pPr>
        <w:pStyle w:val="iCStandard"/>
        <w:numPr>
          <w:ilvl w:val="0"/>
          <w:numId w:val="9"/>
        </w:numPr>
        <w:jc w:val="both"/>
        <w:rPr>
          <w:lang w:val="sq-AL"/>
        </w:rPr>
      </w:pPr>
      <w:r w:rsidRPr="00AD2027">
        <w:rPr>
          <w:b/>
          <w:bCs/>
          <w:lang w:val="sq-AL"/>
        </w:rPr>
        <w:t>Zyrat Komunale Kadastrale</w:t>
      </w:r>
      <w:r w:rsidRPr="00AD2027">
        <w:rPr>
          <w:lang w:val="sq-AL"/>
        </w:rPr>
        <w:t>, që u kërkohet të regjistrojnë (në Regjistrin e të Drejtave të Pronës së Paluajtshme) vendimet përfundimtare për shpronësimin e pronës së paluajtshme (të dorëzuara nga organi shpronësues), në mënyrë që të parandalohen pronarët ose mbajtësit e interesit që të transferojnë ose t'i japin ndonjë personi të tretë ndonjë pronësi, ose të drejta ose interesa të tjera në ose për pronën në fjalë, dhe ndërmarrjen e ndonjë punimi të  ndërtimit në pronën në fjalë.</w:t>
      </w:r>
    </w:p>
    <w:p w:rsidR="00030CD2" w:rsidRPr="00AD2027" w:rsidRDefault="00030CD2" w:rsidP="00030CD2">
      <w:pPr>
        <w:pStyle w:val="Heading2"/>
        <w:jc w:val="both"/>
        <w:rPr>
          <w:lang w:val="sq-AL"/>
        </w:rPr>
      </w:pPr>
      <w:r w:rsidRPr="00AD2027">
        <w:rPr>
          <w:noProof/>
          <w:szCs w:val="22"/>
          <w:lang w:val="sq-AL" w:eastAsia="en-GB"/>
        </w:rPr>
        <w:t>Analiza e Boshllëqeve dhe Mekanizmat Ndërlidhës</w:t>
      </w:r>
    </w:p>
    <w:p w:rsidR="00030CD2" w:rsidRPr="00AD2027" w:rsidRDefault="00030CD2" w:rsidP="00030CD2">
      <w:pPr>
        <w:pStyle w:val="iCEinzug1"/>
        <w:jc w:val="both"/>
        <w:rPr>
          <w:lang w:val="sq-AL"/>
        </w:rPr>
      </w:pPr>
      <w:r w:rsidRPr="00AD2027">
        <w:rPr>
          <w:lang w:val="sq-AL"/>
        </w:rPr>
        <w:t xml:space="preserve">Tabela 2 ofron një përmbledhje të krahasimit të kornizës ligjore të Kosovës mbi shpronësimin dhe PR 5 të </w:t>
      </w:r>
      <w:r w:rsidR="007307B5">
        <w:rPr>
          <w:lang w:val="sq-AL"/>
        </w:rPr>
        <w:t>BERZH</w:t>
      </w:r>
      <w:r w:rsidRPr="00AD2027">
        <w:rPr>
          <w:lang w:val="sq-AL"/>
        </w:rPr>
        <w:t>-s</w:t>
      </w:r>
      <w:r w:rsidRPr="00AD2027">
        <w:rPr>
          <w:rFonts w:cs="Calibri"/>
          <w:lang w:val="sq-AL"/>
        </w:rPr>
        <w:t>ë</w:t>
      </w:r>
      <w:r w:rsidRPr="00AD2027">
        <w:rPr>
          <w:lang w:val="sq-AL"/>
        </w:rPr>
        <w:t>: P</w:t>
      </w:r>
      <w:r w:rsidRPr="00AD2027">
        <w:rPr>
          <w:rFonts w:cs="Calibri"/>
          <w:lang w:val="sq-AL"/>
        </w:rPr>
        <w:t>ë</w:t>
      </w:r>
      <w:r w:rsidRPr="00AD2027">
        <w:rPr>
          <w:lang w:val="sq-AL"/>
        </w:rPr>
        <w:t>rvet</w:t>
      </w:r>
      <w:r w:rsidRPr="00AD2027">
        <w:rPr>
          <w:rFonts w:cs="Calibri"/>
          <w:lang w:val="sq-AL"/>
        </w:rPr>
        <w:t>ë</w:t>
      </w:r>
      <w:r w:rsidRPr="00AD2027">
        <w:rPr>
          <w:lang w:val="sq-AL"/>
        </w:rPr>
        <w:t xml:space="preserve">simi i </w:t>
      </w:r>
      <w:r w:rsidR="0082537F">
        <w:rPr>
          <w:lang w:val="sq-AL"/>
        </w:rPr>
        <w:t>Tokës</w:t>
      </w:r>
      <w:r w:rsidRPr="00AD2027">
        <w:rPr>
          <w:lang w:val="sq-AL"/>
        </w:rPr>
        <w:t xml:space="preserve">, Zhvendosja e Pavullnetshme dhe zhvendosja ekonomike dhe veprimet të cilat duhet të ndërmerren për të tejkaluar çdo mospërputhje të ligjeve kombëtare me atë të kritereve të </w:t>
      </w:r>
      <w:r w:rsidR="007307B5">
        <w:rPr>
          <w:lang w:val="sq-AL"/>
        </w:rPr>
        <w:t>BERZH</w:t>
      </w:r>
      <w:r w:rsidRPr="00AD2027">
        <w:rPr>
          <w:lang w:val="sq-AL"/>
        </w:rPr>
        <w:t>-s</w:t>
      </w:r>
      <w:r w:rsidRPr="00AD2027">
        <w:rPr>
          <w:rFonts w:cs="Calibri"/>
          <w:lang w:val="sq-AL"/>
        </w:rPr>
        <w:t>ë</w:t>
      </w:r>
      <w:r w:rsidRPr="00AD2027">
        <w:rPr>
          <w:lang w:val="sq-AL"/>
        </w:rPr>
        <w:t>.</w:t>
      </w:r>
    </w:p>
    <w:p w:rsidR="00030CD2" w:rsidRPr="00AD2027" w:rsidRDefault="00030CD2" w:rsidP="00030CD2">
      <w:pPr>
        <w:pStyle w:val="iCEinzug1"/>
        <w:jc w:val="both"/>
        <w:rPr>
          <w:lang w:val="sq-AL"/>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548"/>
        <w:gridCol w:w="2264"/>
        <w:gridCol w:w="2114"/>
        <w:gridCol w:w="3125"/>
      </w:tblGrid>
      <w:tr w:rsidR="00030CD2" w:rsidRPr="00AD2027" w:rsidTr="00113C3B">
        <w:trPr>
          <w:tblHeader/>
        </w:trPr>
        <w:tc>
          <w:tcPr>
            <w:tcW w:w="0" w:type="auto"/>
            <w:tcBorders>
              <w:top w:val="single" w:sz="8" w:space="0" w:color="FFFFFF"/>
              <w:left w:val="single" w:sz="8" w:space="0" w:color="FFFFFF"/>
              <w:bottom w:val="single" w:sz="24" w:space="0" w:color="FFFFFF"/>
              <w:right w:val="single" w:sz="8"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Çështja</w:t>
            </w:r>
          </w:p>
        </w:tc>
        <w:tc>
          <w:tcPr>
            <w:tcW w:w="2264" w:type="dxa"/>
            <w:tcBorders>
              <w:top w:val="single" w:sz="8" w:space="0" w:color="FFFFFF"/>
              <w:left w:val="single" w:sz="8" w:space="0" w:color="FFFFFF"/>
              <w:bottom w:val="single" w:sz="24" w:space="0" w:color="FFFFFF"/>
              <w:right w:val="single" w:sz="8"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Dispozitat e Ligjit për Shpronësim të Kosovës</w:t>
            </w:r>
          </w:p>
        </w:tc>
        <w:tc>
          <w:tcPr>
            <w:tcW w:w="2114" w:type="dxa"/>
            <w:tcBorders>
              <w:top w:val="single" w:sz="8" w:space="0" w:color="FFFFFF"/>
              <w:left w:val="single" w:sz="8" w:space="0" w:color="FFFFFF"/>
              <w:bottom w:val="single" w:sz="24" w:space="0" w:color="FFFFFF"/>
              <w:right w:val="single" w:sz="8"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 xml:space="preserve">Kriteret e </w:t>
            </w:r>
            <w:r w:rsidR="007307B5">
              <w:rPr>
                <w:rFonts w:cs="Calibri"/>
                <w:color w:val="FFFFFF"/>
                <w:lang w:val="sq-AL"/>
              </w:rPr>
              <w:t>BERZH</w:t>
            </w:r>
            <w:r w:rsidRPr="00AD2027">
              <w:rPr>
                <w:rFonts w:cs="Calibri"/>
                <w:color w:val="FFFFFF"/>
                <w:lang w:val="sq-AL"/>
              </w:rPr>
              <w:t>-së</w:t>
            </w:r>
          </w:p>
        </w:tc>
        <w:tc>
          <w:tcPr>
            <w:tcW w:w="0" w:type="auto"/>
            <w:tcBorders>
              <w:top w:val="single" w:sz="8" w:space="0" w:color="FFFFFF"/>
              <w:left w:val="single" w:sz="8" w:space="0" w:color="FFFFFF"/>
              <w:bottom w:val="single" w:sz="24" w:space="0" w:color="FFFFFF"/>
              <w:right w:val="single" w:sz="8"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Masa/Aktiviteti për të tejkaluar boshllëkun</w:t>
            </w:r>
          </w:p>
        </w:tc>
      </w:tr>
      <w:tr w:rsidR="00030CD2" w:rsidRPr="00AD2027" w:rsidTr="00113C3B">
        <w:tc>
          <w:tcPr>
            <w:tcW w:w="0" w:type="auto"/>
            <w:tcBorders>
              <w:top w:val="single" w:sz="8" w:space="0" w:color="FFFFFF"/>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Shmangia ose minimizimi i zhvendosjeve</w:t>
            </w:r>
          </w:p>
        </w:tc>
        <w:tc>
          <w:tcPr>
            <w:tcW w:w="2264" w:type="dxa"/>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Nuk ka dispozita për shmangien ose minimizimin e zhvendosjes</w:t>
            </w:r>
          </w:p>
        </w:tc>
        <w:tc>
          <w:tcPr>
            <w:tcW w:w="2114" w:type="dxa"/>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Shqyrtimi i projekteve alternative të realizueshme të projektit për të shmangur ose të paktën minimizuar zhvendosjen fizike dhe/ose ekonomike, duke balancuar kostot dhe përfitimet mjedisore, shoqërore dhe financiare.</w:t>
            </w:r>
          </w:p>
        </w:tc>
        <w:tc>
          <w:tcPr>
            <w:tcW w:w="0" w:type="auto"/>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Projekti do të mundësojë marrjen në konsideratë të mikro-rivendosjeve në mënyrë që të shmanget përvetësimi i pronës aty ku është e mundur, në përputhje me Parimet kryesore të përvetësimit/kompensimit të pronës të përcaktuara në PPT.</w:t>
            </w:r>
          </w:p>
        </w:tc>
      </w:tr>
      <w:tr w:rsidR="00030CD2" w:rsidRPr="00AD2027" w:rsidTr="00113C3B">
        <w:tc>
          <w:tcPr>
            <w:tcW w:w="0" w:type="auto"/>
            <w:tcBorders>
              <w:left w:val="single" w:sz="8" w:space="0" w:color="FFFFFF"/>
              <w:bottom w:val="nil"/>
              <w:right w:val="single" w:sz="24" w:space="0" w:color="FFFFFF"/>
            </w:tcBorders>
            <w:shd w:val="clear" w:color="auto" w:fill="830E0F"/>
          </w:tcPr>
          <w:p w:rsidR="00030CD2" w:rsidRPr="00AD2027" w:rsidRDefault="00030CD2" w:rsidP="00113C3B">
            <w:pPr>
              <w:pStyle w:val="iCStandard"/>
              <w:rPr>
                <w:b/>
                <w:bCs/>
                <w:sz w:val="20"/>
                <w:lang w:val="sq-AL"/>
              </w:rPr>
            </w:pPr>
            <w:r w:rsidRPr="00AD2027">
              <w:rPr>
                <w:b/>
                <w:bCs/>
                <w:sz w:val="20"/>
                <w:lang w:val="sq-AL"/>
              </w:rPr>
              <w:t>Planifikimi dhe implementimi i zhvendosjes</w:t>
            </w:r>
          </w:p>
        </w:tc>
        <w:tc>
          <w:tcPr>
            <w:tcW w:w="2264" w:type="dxa"/>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Kërkon vetëm një studim mbi shpronësimin si regjistrim bazë, asnjë kërkesë eksplicite lidhur me anketat shoqërore-ekonomike ose zhvillimin e planeve të zhvendosjes</w:t>
            </w:r>
          </w:p>
        </w:tc>
        <w:tc>
          <w:tcPr>
            <w:tcW w:w="2114" w:type="dxa"/>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Duhet të bëhet një regjistrim dhe një vlerësim bazë shoqëro-ekonomik për t'i identifikuar personat që do të zhvendosen dhe për të përcaktuar se cilët do të kualifikohen për kompensim dhe ndihmë, si dhe duhet të përgatitet dhe zbatohet një plan i veprimit për zhvendosje.</w:t>
            </w:r>
          </w:p>
        </w:tc>
        <w:tc>
          <w:tcPr>
            <w:tcW w:w="0" w:type="auto"/>
            <w:shd w:val="clear" w:color="auto" w:fill="F6ADAD"/>
          </w:tcPr>
          <w:p w:rsidR="00030CD2" w:rsidRPr="00AD2027" w:rsidRDefault="00030CD2" w:rsidP="00113C3B">
            <w:pPr>
              <w:pStyle w:val="iCStandard"/>
              <w:rPr>
                <w:b/>
                <w:bCs/>
                <w:sz w:val="20"/>
                <w:lang w:val="sq-AL"/>
              </w:rPr>
            </w:pPr>
            <w:r w:rsidRPr="00AD2027">
              <w:rPr>
                <w:b/>
                <w:bCs/>
                <w:sz w:val="20"/>
                <w:lang w:val="sq-AL"/>
              </w:rPr>
              <w:t>Ky Plan i P</w:t>
            </w:r>
            <w:r w:rsidRPr="00AD2027">
              <w:rPr>
                <w:rFonts w:cs="Calibri"/>
                <w:b/>
                <w:bCs/>
                <w:sz w:val="20"/>
                <w:lang w:val="sq-AL"/>
              </w:rPr>
              <w:t>ë</w:t>
            </w:r>
            <w:r w:rsidRPr="00AD2027">
              <w:rPr>
                <w:b/>
                <w:bCs/>
                <w:sz w:val="20"/>
                <w:lang w:val="sq-AL"/>
              </w:rPr>
              <w:t>rvet</w:t>
            </w:r>
            <w:r w:rsidRPr="00AD2027">
              <w:rPr>
                <w:rFonts w:cs="Calibri"/>
                <w:b/>
                <w:bCs/>
                <w:sz w:val="20"/>
                <w:lang w:val="sq-AL"/>
              </w:rPr>
              <w:t>ë</w:t>
            </w:r>
            <w:r w:rsidRPr="00AD2027">
              <w:rPr>
                <w:b/>
                <w:bCs/>
                <w:sz w:val="20"/>
                <w:lang w:val="sq-AL"/>
              </w:rPr>
              <w:t xml:space="preserve">simit të </w:t>
            </w:r>
            <w:r w:rsidR="0082537F">
              <w:rPr>
                <w:b/>
                <w:bCs/>
                <w:sz w:val="20"/>
                <w:lang w:val="sq-AL"/>
              </w:rPr>
              <w:t>Tokës</w:t>
            </w:r>
            <w:r w:rsidRPr="00AD2027">
              <w:rPr>
                <w:b/>
                <w:bCs/>
                <w:sz w:val="20"/>
                <w:lang w:val="sq-AL"/>
              </w:rPr>
              <w:t xml:space="preserve"> (PPT) përmban një regjistrim dhe anketë shoq</w:t>
            </w:r>
            <w:r w:rsidRPr="00AD2027">
              <w:rPr>
                <w:rFonts w:cs="Calibri"/>
                <w:b/>
                <w:bCs/>
                <w:sz w:val="20"/>
                <w:lang w:val="sq-AL"/>
              </w:rPr>
              <w:t>ë</w:t>
            </w:r>
            <w:r w:rsidRPr="00AD2027">
              <w:rPr>
                <w:b/>
                <w:bCs/>
                <w:sz w:val="20"/>
                <w:lang w:val="sq-AL"/>
              </w:rPr>
              <w:t>rore-ekonomike dhe një matricë të të drejtave.</w:t>
            </w:r>
          </w:p>
        </w:tc>
      </w:tr>
      <w:tr w:rsidR="00030CD2" w:rsidRPr="00AD2027" w:rsidTr="00113C3B">
        <w:tc>
          <w:tcPr>
            <w:tcW w:w="0" w:type="auto"/>
            <w:tcBorders>
              <w:top w:val="single" w:sz="8" w:space="0" w:color="FFFFFF"/>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Marrëveshjet e negociuara</w:t>
            </w:r>
          </w:p>
        </w:tc>
        <w:tc>
          <w:tcPr>
            <w:tcW w:w="2264" w:type="dxa"/>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Nuk kërkon apo inkurajon marrëveshje të negociuara.</w:t>
            </w:r>
          </w:p>
        </w:tc>
        <w:tc>
          <w:tcPr>
            <w:tcW w:w="2114" w:type="dxa"/>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Inkurajon zgjidhjet e negociuara për të ndihmuar në shmangien e shpronësimit dhe eliminimin e nevojës për të përdorur autoritetin qeveritar për të larguar njerëzit me dhunë.</w:t>
            </w:r>
          </w:p>
        </w:tc>
        <w:tc>
          <w:tcPr>
            <w:tcW w:w="0" w:type="auto"/>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 xml:space="preserve">Marrëveshjet e negociuara do të kryhen aty ku është e mundur, edhe para fillimit të procesit të shpronësimit, në përputhje me Parimet Kyçe të Përvetësimit/Kompensimit të </w:t>
            </w:r>
            <w:r w:rsidR="0082537F">
              <w:rPr>
                <w:rFonts w:cs="Calibri"/>
                <w:lang w:val="sq-AL"/>
              </w:rPr>
              <w:t>Tokës</w:t>
            </w:r>
            <w:r w:rsidRPr="00AD2027">
              <w:rPr>
                <w:rFonts w:cs="Calibri"/>
                <w:lang w:val="sq-AL"/>
              </w:rPr>
              <w:t xml:space="preserve"> të përcaktuara në PPT.</w:t>
            </w:r>
          </w:p>
        </w:tc>
      </w:tr>
      <w:tr w:rsidR="00030CD2" w:rsidRPr="00AD2027" w:rsidTr="00113C3B">
        <w:tc>
          <w:tcPr>
            <w:tcW w:w="0" w:type="auto"/>
            <w:tcBorders>
              <w:left w:val="single" w:sz="8" w:space="0" w:color="FFFFFF"/>
              <w:bottom w:val="nil"/>
              <w:right w:val="single" w:sz="24" w:space="0" w:color="FFFFFF"/>
            </w:tcBorders>
            <w:shd w:val="clear" w:color="auto" w:fill="830E0F"/>
          </w:tcPr>
          <w:p w:rsidR="00030CD2" w:rsidRPr="00AD2027" w:rsidRDefault="00030CD2" w:rsidP="00113C3B">
            <w:pPr>
              <w:pStyle w:val="iCStandard"/>
              <w:rPr>
                <w:b/>
                <w:bCs/>
                <w:sz w:val="20"/>
                <w:lang w:val="sq-AL"/>
              </w:rPr>
            </w:pPr>
            <w:r w:rsidRPr="00AD2027">
              <w:rPr>
                <w:b/>
                <w:bCs/>
                <w:sz w:val="20"/>
                <w:lang w:val="sq-AL"/>
              </w:rPr>
              <w:t>Pranueshm</w:t>
            </w:r>
            <w:r w:rsidRPr="00AD2027">
              <w:rPr>
                <w:rFonts w:cs="Calibri"/>
                <w:b/>
                <w:bCs/>
                <w:sz w:val="20"/>
                <w:lang w:val="sq-AL"/>
              </w:rPr>
              <w:t>ë</w:t>
            </w:r>
            <w:r w:rsidRPr="00AD2027">
              <w:rPr>
                <w:b/>
                <w:bCs/>
                <w:sz w:val="20"/>
                <w:lang w:val="sq-AL"/>
              </w:rPr>
              <w:t>ria e kompensimit dhe formalizmi i pronësisë</w:t>
            </w:r>
          </w:p>
        </w:tc>
        <w:tc>
          <w:tcPr>
            <w:tcW w:w="2264" w:type="dxa"/>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 xml:space="preserve">Shpronësimi ndërmerret vetëm për paluajtshmëritë dhe objektet e ndërtimit në paluajtshmëri private. Procesi është i zbatueshëm vetëm për strukturat që janë legalizuar ose mund të </w:t>
            </w:r>
            <w:r w:rsidRPr="00AD2027">
              <w:rPr>
                <w:rFonts w:cs="Calibri"/>
                <w:lang w:val="sq-AL"/>
              </w:rPr>
              <w:lastRenderedPageBreak/>
              <w:t>legalizohen sipas ligjeve në fuqi në Kosovë në datën e nxjerrjes të vendimit përfundimtar për shpronësim.</w:t>
            </w:r>
          </w:p>
        </w:tc>
        <w:tc>
          <w:tcPr>
            <w:tcW w:w="2114" w:type="dxa"/>
            <w:shd w:val="clear" w:color="auto" w:fill="F6ADAD"/>
          </w:tcPr>
          <w:p w:rsidR="00030CD2" w:rsidRPr="00AD2027" w:rsidRDefault="00030CD2" w:rsidP="00113C3B">
            <w:pPr>
              <w:pStyle w:val="Caption"/>
              <w:ind w:left="0"/>
              <w:jc w:val="both"/>
              <w:rPr>
                <w:rFonts w:cs="Calibri"/>
                <w:lang w:val="sq-AL"/>
              </w:rPr>
            </w:pPr>
            <w:r w:rsidRPr="00AD2027">
              <w:rPr>
                <w:lang w:val="sq-AL"/>
              </w:rPr>
              <w:lastRenderedPageBreak/>
              <w:t xml:space="preserve">Mungesa e dokumenteve të pronësisë nuk e diskualifikon nga e drejta për kompensim dhe asistencë asnjë pretendues apo pretendues të pronës, </w:t>
            </w:r>
            <w:r w:rsidRPr="00AD2027">
              <w:rPr>
                <w:lang w:val="sq-AL"/>
              </w:rPr>
              <w:lastRenderedPageBreak/>
              <w:t>pavarësisht nga statusi i tyre zyrtar.</w:t>
            </w:r>
          </w:p>
        </w:tc>
        <w:tc>
          <w:tcPr>
            <w:tcW w:w="0" w:type="auto"/>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lastRenderedPageBreak/>
              <w:t>Pasuria e paluajtshme duhet të kompensohet pavarësisht nga statusi formal.</w:t>
            </w:r>
          </w:p>
        </w:tc>
      </w:tr>
      <w:tr w:rsidR="00030CD2" w:rsidRPr="00AD2027" w:rsidTr="00113C3B">
        <w:tc>
          <w:tcPr>
            <w:tcW w:w="0" w:type="auto"/>
            <w:tcBorders>
              <w:top w:val="single" w:sz="8" w:space="0" w:color="FFFFFF"/>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Përdoruesit dhe të drejtat joformale të pronës</w:t>
            </w:r>
          </w:p>
        </w:tc>
        <w:tc>
          <w:tcPr>
            <w:tcW w:w="2264" w:type="dxa"/>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 xml:space="preserve">Përdoruesit joformalë të </w:t>
            </w:r>
            <w:r w:rsidR="0082537F">
              <w:rPr>
                <w:rFonts w:cs="Calibri"/>
                <w:lang w:val="sq-AL"/>
              </w:rPr>
              <w:t>Tokës</w:t>
            </w:r>
            <w:r w:rsidRPr="00AD2027">
              <w:rPr>
                <w:rFonts w:cs="Calibri"/>
                <w:lang w:val="sq-AL"/>
              </w:rPr>
              <w:t xml:space="preserve"> nuk dihen. Nuk ka dispozita për të drejtën për këtë kategori të personave.</w:t>
            </w:r>
          </w:p>
        </w:tc>
        <w:tc>
          <w:tcPr>
            <w:tcW w:w="2114" w:type="dxa"/>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 xml:space="preserve">Kompensimi i cili do të sigurohet për vlerësimet e bëra në truall dhe humbjen e aseteve të tjera përveç </w:t>
            </w:r>
            <w:r w:rsidR="0082537F">
              <w:rPr>
                <w:rFonts w:cs="Calibri"/>
                <w:lang w:val="sq-AL"/>
              </w:rPr>
              <w:t>Tokës</w:t>
            </w:r>
            <w:r w:rsidRPr="00AD2027">
              <w:rPr>
                <w:rFonts w:cs="Calibri"/>
                <w:lang w:val="sq-AL"/>
              </w:rPr>
              <w:t xml:space="preserve"> dhe asistencës për zhvendosjen e ofruar për përdoruesit joformalë të </w:t>
            </w:r>
            <w:r w:rsidR="0082537F">
              <w:rPr>
                <w:rFonts w:cs="Calibri"/>
                <w:lang w:val="sq-AL"/>
              </w:rPr>
              <w:t>Tokës</w:t>
            </w:r>
            <w:r w:rsidRPr="00AD2027">
              <w:rPr>
                <w:rFonts w:cs="Calibri"/>
                <w:lang w:val="sq-AL"/>
              </w:rPr>
              <w:t xml:space="preserve"> me kosto të plotë të zëvendësimit.</w:t>
            </w:r>
          </w:p>
        </w:tc>
        <w:tc>
          <w:tcPr>
            <w:tcW w:w="0" w:type="auto"/>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 xml:space="preserve">Përdoruesit joformalë të </w:t>
            </w:r>
            <w:r w:rsidR="0082537F">
              <w:rPr>
                <w:rFonts w:cs="Calibri"/>
                <w:lang w:val="sq-AL"/>
              </w:rPr>
              <w:t>Tokës</w:t>
            </w:r>
            <w:r w:rsidRPr="00AD2027">
              <w:rPr>
                <w:rFonts w:cs="Calibri"/>
                <w:lang w:val="sq-AL"/>
              </w:rPr>
              <w:t xml:space="preserve"> të afektuar nga humbja e aseteve dhe/ose vlerësimet e </w:t>
            </w:r>
            <w:r w:rsidR="0082537F">
              <w:rPr>
                <w:rFonts w:cs="Calibri"/>
                <w:lang w:val="sq-AL"/>
              </w:rPr>
              <w:t>Tokës</w:t>
            </w:r>
            <w:r w:rsidRPr="00AD2027">
              <w:rPr>
                <w:rFonts w:cs="Calibri"/>
                <w:lang w:val="sq-AL"/>
              </w:rPr>
              <w:t xml:space="preserve"> të bëra do të marrin kompensim me kosto të plotë të zëvendësimit. Asnjë përdorues joformal nuk është identifikuar përgjatë kësaj Pjese të Projektit</w:t>
            </w:r>
          </w:p>
        </w:tc>
      </w:tr>
      <w:tr w:rsidR="00030CD2" w:rsidRPr="00AD2027" w:rsidTr="00113C3B">
        <w:tc>
          <w:tcPr>
            <w:tcW w:w="0" w:type="auto"/>
            <w:tcBorders>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Sigurimi i kompensimit me vlerën zëvendësuese</w:t>
            </w:r>
          </w:p>
        </w:tc>
        <w:tc>
          <w:tcPr>
            <w:tcW w:w="2264" w:type="dxa"/>
            <w:shd w:val="clear" w:color="auto" w:fill="F6ADAD"/>
          </w:tcPr>
          <w:p w:rsidR="00030CD2" w:rsidRPr="00AD2027" w:rsidRDefault="00030CD2" w:rsidP="00113C3B">
            <w:pPr>
              <w:pStyle w:val="iCStandard"/>
              <w:rPr>
                <w:b/>
                <w:bCs/>
                <w:sz w:val="20"/>
                <w:lang w:val="sq-AL"/>
              </w:rPr>
            </w:pPr>
            <w:r w:rsidRPr="00AD2027">
              <w:rPr>
                <w:b/>
                <w:bCs/>
                <w:sz w:val="20"/>
                <w:lang w:val="sq-AL"/>
              </w:rPr>
              <w:t>Kompensimi është paguar në bazë të vlerës të tregut të pronës.</w:t>
            </w:r>
          </w:p>
          <w:p w:rsidR="00030CD2" w:rsidRPr="00AD2027" w:rsidRDefault="00030CD2" w:rsidP="00113C3B">
            <w:pPr>
              <w:pStyle w:val="iCStandard"/>
              <w:rPr>
                <w:lang w:val="sq-AL"/>
              </w:rPr>
            </w:pPr>
            <w:r w:rsidRPr="00AD2027">
              <w:rPr>
                <w:b/>
                <w:bCs/>
                <w:sz w:val="20"/>
                <w:lang w:val="sq-AL"/>
              </w:rPr>
              <w:t>Nuk ka udhëzime specifike në rastet kur nevojitet rivendosjes t</w:t>
            </w:r>
            <w:r w:rsidRPr="00AD2027">
              <w:rPr>
                <w:rFonts w:cs="Calibri"/>
                <w:b/>
                <w:bCs/>
                <w:sz w:val="20"/>
                <w:lang w:val="sq-AL"/>
              </w:rPr>
              <w:t>ë</w:t>
            </w:r>
            <w:r w:rsidRPr="00AD2027">
              <w:rPr>
                <w:b/>
                <w:bCs/>
                <w:sz w:val="20"/>
                <w:lang w:val="sq-AL"/>
              </w:rPr>
              <w:t xml:space="preserve"> mjeteve t</w:t>
            </w:r>
            <w:r w:rsidRPr="00AD2027">
              <w:rPr>
                <w:rFonts w:cs="Calibri"/>
                <w:b/>
                <w:bCs/>
                <w:sz w:val="20"/>
                <w:lang w:val="sq-AL"/>
              </w:rPr>
              <w:t>ë</w:t>
            </w:r>
            <w:r w:rsidRPr="00AD2027">
              <w:rPr>
                <w:b/>
                <w:bCs/>
                <w:sz w:val="20"/>
                <w:lang w:val="sq-AL"/>
              </w:rPr>
              <w:t xml:space="preserve"> jetesës</w:t>
            </w:r>
            <w:r w:rsidRPr="00AD2027">
              <w:rPr>
                <w:lang w:val="sq-AL"/>
              </w:rPr>
              <w:t>.</w:t>
            </w:r>
          </w:p>
        </w:tc>
        <w:tc>
          <w:tcPr>
            <w:tcW w:w="2114" w:type="dxa"/>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Kompensimi do të sigurohet me koston e plotë të zëvendësimit, zakonisht e llogaritur si vlera e tregut të aktiveve plus kostot e transaksionit që lidhen me rivendosjen e këtyre aktiveve (tatimet e regjistrimit dhe transferimit).</w:t>
            </w:r>
          </w:p>
        </w:tc>
        <w:tc>
          <w:tcPr>
            <w:tcW w:w="0" w:type="auto"/>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 xml:space="preserve">Personat e prekur nga humbja e përhershme e parcelave të </w:t>
            </w:r>
            <w:r w:rsidR="0082537F">
              <w:rPr>
                <w:rFonts w:cs="Calibri"/>
                <w:lang w:val="sq-AL"/>
              </w:rPr>
              <w:t>Tokës</w:t>
            </w:r>
            <w:r w:rsidRPr="00AD2027">
              <w:rPr>
                <w:rFonts w:cs="Calibri"/>
                <w:lang w:val="sq-AL"/>
              </w:rPr>
              <w:t xml:space="preserve"> do të marrin kompensim me vlerën e plotë të zëvendësimit.</w:t>
            </w:r>
          </w:p>
          <w:p w:rsidR="00030CD2" w:rsidRPr="00AD2027" w:rsidRDefault="00030CD2" w:rsidP="00113C3B">
            <w:pPr>
              <w:pStyle w:val="Caption"/>
              <w:ind w:left="0"/>
              <w:jc w:val="both"/>
              <w:rPr>
                <w:lang w:val="sq-AL"/>
              </w:rPr>
            </w:pPr>
            <w:r w:rsidRPr="00AD2027">
              <w:rPr>
                <w:lang w:val="sq-AL"/>
              </w:rPr>
              <w:t>Personat e prekur nga humbja e çdo pasurie në pronë do të marrin kompensim me kosto të plotë të zëvendësimit.</w:t>
            </w:r>
          </w:p>
        </w:tc>
      </w:tr>
      <w:tr w:rsidR="00030CD2" w:rsidRPr="00AD2027" w:rsidTr="00113C3B">
        <w:tc>
          <w:tcPr>
            <w:tcW w:w="0" w:type="auto"/>
            <w:tcBorders>
              <w:top w:val="single" w:sz="8" w:space="0" w:color="FFFFFF"/>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Data e Përfundimit</w:t>
            </w:r>
          </w:p>
        </w:tc>
        <w:tc>
          <w:tcPr>
            <w:tcW w:w="2264" w:type="dxa"/>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iCStandard"/>
              <w:jc w:val="both"/>
              <w:rPr>
                <w:rFonts w:cs="Calibri"/>
                <w:b/>
                <w:bCs/>
                <w:sz w:val="20"/>
                <w:szCs w:val="18"/>
                <w:lang w:val="sq-AL"/>
              </w:rPr>
            </w:pPr>
            <w:r w:rsidRPr="00AD2027">
              <w:rPr>
                <w:rFonts w:cs="Calibri"/>
                <w:b/>
                <w:bCs/>
                <w:sz w:val="20"/>
                <w:szCs w:val="18"/>
                <w:lang w:val="sq-AL"/>
              </w:rPr>
              <w:t>Përcakton dispozitat në datën përfundimtare, por nuk kërkon që kjo datë të jetë e mirë-dokumentuar dhe e shpërndarë në të gjithë zonën e projektit. Sipas ligjshmërisë të brendshme, data përfundimtare do të jetë data kur Organi Shpronësues publikon Vendimin mbi pranimin e kërkesës për përpunim të mëtejmë në Gazetën Zyrtare dhe në një gazetë me tirazh të gjerë në Kosovë.</w:t>
            </w:r>
          </w:p>
          <w:p w:rsidR="00030CD2" w:rsidRPr="00AD2027" w:rsidRDefault="00030CD2" w:rsidP="00113C3B">
            <w:pPr>
              <w:pStyle w:val="iCStandard"/>
              <w:jc w:val="both"/>
              <w:rPr>
                <w:rFonts w:cs="Calibri"/>
                <w:b/>
                <w:bCs/>
                <w:sz w:val="20"/>
                <w:szCs w:val="18"/>
                <w:lang w:val="sq-AL"/>
              </w:rPr>
            </w:pPr>
          </w:p>
          <w:p w:rsidR="00030CD2" w:rsidRPr="00AD2027" w:rsidRDefault="00030CD2" w:rsidP="00113C3B">
            <w:pPr>
              <w:pStyle w:val="iCStandard"/>
              <w:jc w:val="both"/>
              <w:rPr>
                <w:rFonts w:cs="Calibri"/>
                <w:b/>
                <w:bCs/>
                <w:sz w:val="20"/>
                <w:szCs w:val="18"/>
                <w:lang w:val="sq-AL"/>
              </w:rPr>
            </w:pPr>
          </w:p>
          <w:p w:rsidR="00030CD2" w:rsidRPr="00AD2027" w:rsidRDefault="00030CD2" w:rsidP="00113C3B">
            <w:pPr>
              <w:pStyle w:val="iCStandard"/>
              <w:jc w:val="both"/>
              <w:rPr>
                <w:rFonts w:cs="Calibri"/>
                <w:b/>
                <w:bCs/>
                <w:sz w:val="20"/>
                <w:szCs w:val="18"/>
                <w:lang w:val="sq-AL"/>
              </w:rPr>
            </w:pPr>
          </w:p>
          <w:p w:rsidR="00030CD2" w:rsidRPr="00AD2027" w:rsidRDefault="00030CD2" w:rsidP="00113C3B">
            <w:pPr>
              <w:pStyle w:val="iCStandard"/>
              <w:jc w:val="both"/>
              <w:rPr>
                <w:rFonts w:cs="Calibri"/>
                <w:b/>
                <w:bCs/>
                <w:sz w:val="20"/>
                <w:szCs w:val="18"/>
                <w:lang w:val="sq-AL"/>
              </w:rPr>
            </w:pPr>
          </w:p>
          <w:p w:rsidR="00030CD2" w:rsidRPr="00AD2027" w:rsidRDefault="00030CD2" w:rsidP="00113C3B">
            <w:pPr>
              <w:pStyle w:val="iCStandard"/>
              <w:jc w:val="both"/>
              <w:rPr>
                <w:rFonts w:cs="Calibri"/>
                <w:b/>
                <w:bCs/>
                <w:sz w:val="20"/>
                <w:szCs w:val="18"/>
                <w:lang w:val="sq-AL"/>
              </w:rPr>
            </w:pPr>
          </w:p>
          <w:p w:rsidR="00030CD2" w:rsidRPr="00AD2027" w:rsidRDefault="00030CD2" w:rsidP="00113C3B">
            <w:pPr>
              <w:pStyle w:val="iCStandard"/>
              <w:jc w:val="both"/>
              <w:rPr>
                <w:rFonts w:cs="Calibri"/>
                <w:b/>
                <w:bCs/>
                <w:sz w:val="20"/>
                <w:szCs w:val="18"/>
                <w:lang w:val="sq-AL"/>
              </w:rPr>
            </w:pPr>
            <w:r w:rsidRPr="00AD2027">
              <w:rPr>
                <w:rFonts w:cs="Calibri"/>
                <w:b/>
                <w:bCs/>
                <w:sz w:val="20"/>
                <w:szCs w:val="18"/>
                <w:lang w:val="sq-AL"/>
              </w:rPr>
              <w:t xml:space="preserve">Kompensimi nuk do të paguhet për shpenzimet apo vlerën për ndonjë vlerësim të pronës pas datës në të cilën vendimi për pranimin e kërkesës për përpunim të mëtejmë të shpronësimit është shpallur në Gazetën Zyrtare, ose për çdo ndryshim në vlerën e tregut të pronës, ose pas datës të miratimit të vendimit i cili autorizon aktivitetet përgatitore ose date, ose cilado qoftë e para. </w:t>
            </w:r>
          </w:p>
          <w:p w:rsidR="00030CD2" w:rsidRPr="00AD2027" w:rsidRDefault="00030CD2" w:rsidP="00113C3B">
            <w:pPr>
              <w:pStyle w:val="iCStandard"/>
              <w:jc w:val="both"/>
              <w:rPr>
                <w:rFonts w:eastAsia="MS Mincho"/>
                <w:lang w:val="sq-AL"/>
              </w:rPr>
            </w:pPr>
            <w:r w:rsidRPr="00AD2027">
              <w:rPr>
                <w:rFonts w:eastAsia="MS Mincho"/>
                <w:b/>
                <w:bCs/>
                <w:sz w:val="20"/>
                <w:lang w:val="sq-AL"/>
              </w:rPr>
              <w:t>Data e përfundimit zbatohet për të drejtat ligjore formale ose të pranuara mbi pronën</w:t>
            </w:r>
            <w:r w:rsidRPr="00AD2027">
              <w:rPr>
                <w:rFonts w:eastAsia="MS Mincho"/>
                <w:lang w:val="sq-AL"/>
              </w:rPr>
              <w:t>.</w:t>
            </w:r>
          </w:p>
        </w:tc>
        <w:tc>
          <w:tcPr>
            <w:tcW w:w="2114" w:type="dxa"/>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lastRenderedPageBreak/>
              <w:t xml:space="preserve">Personat të cilët zhvendosen në zonën e afektuar nga projekti pas datës të ndërprerjes nuk do të kenë të drejtë për kompensim dhe lloje të tjera të ndihmës. </w:t>
            </w:r>
          </w:p>
          <w:p w:rsidR="00030CD2" w:rsidRPr="00AD2027" w:rsidRDefault="00030CD2" w:rsidP="00113C3B">
            <w:pPr>
              <w:pStyle w:val="Caption"/>
              <w:ind w:left="0"/>
              <w:jc w:val="both"/>
              <w:rPr>
                <w:rFonts w:cs="Calibri"/>
                <w:lang w:val="sq-AL"/>
              </w:rPr>
            </w:pPr>
            <w:r w:rsidRPr="00AD2027">
              <w:rPr>
                <w:rFonts w:cs="Calibri"/>
                <w:lang w:val="sq-AL"/>
              </w:rPr>
              <w:t>Informata në lidhje me datën e përfundimit do të jetë i mirë-dokumentuar dhe i shpërndarë në gjithë zonën e projektit.</w:t>
            </w:r>
          </w:p>
        </w:tc>
        <w:tc>
          <w:tcPr>
            <w:tcW w:w="0" w:type="auto"/>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030CD2">
            <w:pPr>
              <w:pStyle w:val="Caption"/>
              <w:numPr>
                <w:ilvl w:val="0"/>
                <w:numId w:val="30"/>
              </w:numPr>
              <w:jc w:val="both"/>
              <w:rPr>
                <w:rFonts w:cs="Calibri"/>
                <w:lang w:val="sq-AL"/>
              </w:rPr>
            </w:pPr>
            <w:r w:rsidRPr="00AD2027">
              <w:rPr>
                <w:rFonts w:cs="Calibri"/>
                <w:lang w:val="sq-AL"/>
              </w:rPr>
              <w:t xml:space="preserve">Data e përfundimit do të shpaloset dhe shpërndahet publikisht në media dhe në takimet publike në komunitetet e afektuara në fjalë, në përputhje me Parimet Kyçe të Përvetësimit të </w:t>
            </w:r>
            <w:r w:rsidR="0082537F">
              <w:rPr>
                <w:rFonts w:cs="Calibri"/>
                <w:lang w:val="sq-AL"/>
              </w:rPr>
              <w:t>Tokës</w:t>
            </w:r>
            <w:r w:rsidRPr="00AD2027">
              <w:rPr>
                <w:rFonts w:cs="Calibri"/>
                <w:lang w:val="sq-AL"/>
              </w:rPr>
              <w:t>/kompensimit të përcaktuara në PPT.</w:t>
            </w:r>
          </w:p>
        </w:tc>
      </w:tr>
      <w:tr w:rsidR="00030CD2" w:rsidRPr="00AD2027" w:rsidTr="00113C3B">
        <w:tc>
          <w:tcPr>
            <w:tcW w:w="0" w:type="auto"/>
            <w:tcBorders>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Individët dhe grupet e cenuara</w:t>
            </w:r>
          </w:p>
        </w:tc>
        <w:tc>
          <w:tcPr>
            <w:tcW w:w="2264" w:type="dxa"/>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Asnjë masë e posaçme nu ka lidhur me grupet e cenuara.</w:t>
            </w:r>
          </w:p>
        </w:tc>
        <w:tc>
          <w:tcPr>
            <w:tcW w:w="2114" w:type="dxa"/>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Vëmendje e veçantë duhet t'i kushtohet grupeve të cenuara.</w:t>
            </w:r>
          </w:p>
        </w:tc>
        <w:tc>
          <w:tcPr>
            <w:tcW w:w="0" w:type="auto"/>
            <w:shd w:val="clear" w:color="auto" w:fill="F6ADAD"/>
          </w:tcPr>
          <w:p w:rsidR="00030CD2" w:rsidRPr="00AD2027" w:rsidRDefault="00030CD2" w:rsidP="00113C3B">
            <w:pPr>
              <w:pStyle w:val="Caption"/>
              <w:ind w:left="0"/>
              <w:jc w:val="both"/>
              <w:rPr>
                <w:rFonts w:cs="Calibri"/>
                <w:lang w:val="en-GB"/>
              </w:rPr>
            </w:pPr>
            <w:r w:rsidRPr="00AD2027">
              <w:rPr>
                <w:rFonts w:cs="Calibri"/>
                <w:lang w:val="sq-AL"/>
              </w:rPr>
              <w:t>Identifikimi i personave të cenuar të vlerësuar në PPT. Nuk janë identifikuar ata persona</w:t>
            </w:r>
            <w:r w:rsidRPr="00AD2027">
              <w:rPr>
                <w:rFonts w:cs="Calibri"/>
                <w:lang w:val="en-GB"/>
              </w:rPr>
              <w:t>.</w:t>
            </w:r>
          </w:p>
        </w:tc>
      </w:tr>
      <w:tr w:rsidR="00030CD2" w:rsidRPr="00AD2027" w:rsidTr="00113C3B">
        <w:tc>
          <w:tcPr>
            <w:tcW w:w="0" w:type="auto"/>
            <w:tcBorders>
              <w:top w:val="single" w:sz="8" w:space="0" w:color="FFFFFF"/>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Mekanizmi i ankesave</w:t>
            </w:r>
          </w:p>
        </w:tc>
        <w:tc>
          <w:tcPr>
            <w:tcW w:w="2264" w:type="dxa"/>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 xml:space="preserve">Pronarët ose mbajtësit e interesit kanë të drejtë të paraqesin ankesa në faza të ndryshme të procesit (gjatë vlerësimit të nevojës për shpronësim dhe ligjshmërisë të procesit dhe gjatë përcaktimit të vlerës të pakos të kompensimit) dhe të paraqesin komente me shkrim pranë organit shpronësues gjatë procesit të   konsultimit, por nuk ka kërkesë për mekanizmin e ankesave specifike për projektin. Asnjë proces joformal i konsultimit nuk pranohet jashtë mekanizmit të ankesave </w:t>
            </w:r>
            <w:r w:rsidRPr="00AD2027">
              <w:rPr>
                <w:rFonts w:cs="Calibri"/>
                <w:lang w:val="sq-AL"/>
              </w:rPr>
              <w:lastRenderedPageBreak/>
              <w:t>me dy faza të përshkruara më sipër.</w:t>
            </w:r>
          </w:p>
        </w:tc>
        <w:tc>
          <w:tcPr>
            <w:tcW w:w="2114" w:type="dxa"/>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lastRenderedPageBreak/>
              <w:t>Një mekanizëm i ankesave specifike për projektin duhet të krijohet sa më shpejt që të jetë e mundur në proces, për t'i pranuar dhe trajtuar në kohën e duhur shqetësimet specifike në lidhje me kompensimin dhe zhvendosjen të cilat ngrihen nga personat e zhvendosur dhe/ose anëtarët e komuniteteve nikoqire.</w:t>
            </w:r>
          </w:p>
        </w:tc>
        <w:tc>
          <w:tcPr>
            <w:tcW w:w="0" w:type="auto"/>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iCStandard"/>
              <w:rPr>
                <w:b/>
                <w:bCs/>
                <w:sz w:val="20"/>
                <w:lang w:val="sq-AL"/>
              </w:rPr>
            </w:pPr>
            <w:r w:rsidRPr="00AD2027">
              <w:rPr>
                <w:b/>
                <w:bCs/>
                <w:sz w:val="20"/>
                <w:lang w:val="sq-AL"/>
              </w:rPr>
              <w:t>Një procedurë ankimuese është krijuar nga Plani i Angazhimit të Palëve të Interesit (PPI) dhe është përfshirë në PPT, dhe do të zbatohet nga MI.</w:t>
            </w:r>
          </w:p>
        </w:tc>
      </w:tr>
      <w:tr w:rsidR="00030CD2" w:rsidRPr="00AD2027" w:rsidTr="00113C3B">
        <w:tc>
          <w:tcPr>
            <w:tcW w:w="0" w:type="auto"/>
            <w:tcBorders>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Konsultimet dhe sigurimi i informatave</w:t>
            </w:r>
          </w:p>
        </w:tc>
        <w:tc>
          <w:tcPr>
            <w:tcW w:w="2264" w:type="dxa"/>
            <w:shd w:val="clear" w:color="auto" w:fill="F6ADAD"/>
          </w:tcPr>
          <w:p w:rsidR="00030CD2" w:rsidRPr="00AD2027" w:rsidRDefault="00030CD2" w:rsidP="00113C3B">
            <w:pPr>
              <w:pStyle w:val="Caption"/>
              <w:ind w:left="0"/>
              <w:jc w:val="both"/>
              <w:rPr>
                <w:lang w:val="sq-AL"/>
              </w:rPr>
            </w:pPr>
            <w:r w:rsidRPr="00AD2027">
              <w:rPr>
                <w:lang w:val="sq-AL"/>
              </w:rPr>
              <w:t>Organi i Shpronësimit bën publikimin e informatave në vijim: njofton pronarin e pronës mbi kërkesën e paraqitur për shpronësim, publikon Vendimin për miratimin e aplikimit, mban dëgjim publik në Komunën ku ndodhen pronat, njofton pronarët/bartësit e interesit të afektuar për t</w:t>
            </w:r>
            <w:r w:rsidRPr="00AD2027">
              <w:rPr>
                <w:rFonts w:cs="Calibri"/>
                <w:lang w:val="sq-AL"/>
              </w:rPr>
              <w:t>ë</w:t>
            </w:r>
            <w:r w:rsidRPr="00AD2027">
              <w:rPr>
                <w:lang w:val="sq-AL"/>
              </w:rPr>
              <w:t xml:space="preserve"> drejtat mbi ankesë në gjykatën kompetente për kundërshtimin e vendimit, publikon Vendimin Përfundimtar mbi pranimin ose refuzimin e kërkesës.</w:t>
            </w:r>
          </w:p>
          <w:p w:rsidR="00030CD2" w:rsidRPr="00AD2027" w:rsidRDefault="00030CD2" w:rsidP="00113C3B">
            <w:pPr>
              <w:pStyle w:val="Caption"/>
              <w:ind w:left="0"/>
              <w:jc w:val="both"/>
              <w:rPr>
                <w:lang w:val="sq-AL"/>
              </w:rPr>
            </w:pPr>
            <w:r w:rsidRPr="00AD2027">
              <w:rPr>
                <w:lang w:val="sq-AL"/>
              </w:rPr>
              <w:t>Nuk ka dispozita për pronarët të cilët mungojnë nga prona gjatë procesit të shpronësimit, d.m.th. nuk ka masa për të siguruar të drejtat e këtyre pronarëve për t'u informuar në kohë dhe në mënyrën e duhur për çdo veprim administrativ të ndërmarrë ndaj pronës të tyre dhe për mjetet juridike efektive.</w:t>
            </w:r>
          </w:p>
          <w:p w:rsidR="00030CD2" w:rsidRPr="00AD2027" w:rsidRDefault="00030CD2" w:rsidP="00113C3B">
            <w:pPr>
              <w:pStyle w:val="iCStandard"/>
              <w:rPr>
                <w:b/>
                <w:bCs/>
                <w:sz w:val="20"/>
                <w:lang w:val="sq-AL"/>
              </w:rPr>
            </w:pPr>
            <w:r w:rsidRPr="00AD2027">
              <w:rPr>
                <w:b/>
                <w:bCs/>
                <w:sz w:val="20"/>
                <w:lang w:val="sq-AL"/>
              </w:rPr>
              <w:t>Nuk ka dispozita për shpalosjen e informatave ose konsultime me palët e tjera të interesit të cilët nuk janë identifikuar në Aplikacionin për Shpronësim (p.sh. përdoruesit joformal).</w:t>
            </w:r>
          </w:p>
        </w:tc>
        <w:tc>
          <w:tcPr>
            <w:tcW w:w="2114" w:type="dxa"/>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 xml:space="preserve">Informatat brenda  në PPT (dhe dokumentet të tjera të shpalosjes si SEP) të shpalosen publikisht për të siguruar që personat e prekur t'i kuptojnë procedurat e kompensimit dhe të dinë se çfarë të presin në faza të ndryshme të projektit. Konsultimet me të gjithë </w:t>
            </w:r>
            <w:r w:rsidRPr="0026156E">
              <w:rPr>
                <w:rFonts w:cs="Calibri"/>
                <w:lang w:val="sq-AL"/>
              </w:rPr>
              <w:t>P</w:t>
            </w:r>
            <w:r w:rsidR="0026156E">
              <w:rPr>
                <w:rFonts w:cs="Calibri"/>
                <w:lang w:val="sq-AL"/>
              </w:rPr>
              <w:t>P</w:t>
            </w:r>
            <w:r w:rsidRPr="0026156E">
              <w:rPr>
                <w:rFonts w:cs="Calibri"/>
                <w:lang w:val="sq-AL"/>
              </w:rPr>
              <w:t>P</w:t>
            </w:r>
            <w:r w:rsidR="0026156E">
              <w:rPr>
                <w:rFonts w:cs="Calibri"/>
                <w:lang w:val="sq-AL"/>
              </w:rPr>
              <w:t>F</w:t>
            </w:r>
            <w:r w:rsidRPr="00AD2027">
              <w:rPr>
                <w:rFonts w:cs="Calibri"/>
                <w:lang w:val="sq-AL"/>
              </w:rPr>
              <w:t xml:space="preserve"> do të vazhdojnë gjatë gjithë ciklit jetësor të projektit në përputhje me PVL, pra ato do të ndërmerren gjatë zbatimit të kompensimit dhe monitorimit dhe vlerësimit të pagesës të kompensimit.</w:t>
            </w:r>
          </w:p>
        </w:tc>
        <w:tc>
          <w:tcPr>
            <w:tcW w:w="0" w:type="auto"/>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Përveç dhënies të informatave të përcaktuar me ligjet kombëtare, PPIU do të sigurojë që PPT të shpaloset publikisht dhe që dhënia e informatës dhe konsultimet të bëhen në përputhje me PPT-në me të gjithë PNV, pavarësisht statusit formal.</w:t>
            </w:r>
          </w:p>
          <w:p w:rsidR="00030CD2" w:rsidRPr="00AD2027" w:rsidRDefault="00030CD2" w:rsidP="00113C3B">
            <w:pPr>
              <w:pStyle w:val="Caption"/>
              <w:ind w:left="0"/>
              <w:jc w:val="both"/>
              <w:rPr>
                <w:rFonts w:cs="Calibri"/>
                <w:lang w:val="sq-AL"/>
              </w:rPr>
            </w:pPr>
            <w:r w:rsidRPr="00AD2027">
              <w:rPr>
                <w:rFonts w:cs="Calibri"/>
                <w:lang w:val="sq-AL"/>
              </w:rPr>
              <w:t>Lidhur me pronarët e pronave të cilët  mungojnë, MI do të angazhohet qartë se do të bëjë përpjekje të arsyeshme për të identifikuar dhe lokalizuar siç duhet pronarët  të pronës për të siguruar ofrimin e informatave adekuate dhe në kohë, dhe konsultimet në përputhje me PPT. Asnjë pronar i pronave të cilët  mungojnë  nuk është identifikuar në PPT.</w:t>
            </w:r>
          </w:p>
          <w:p w:rsidR="00030CD2" w:rsidRPr="00AD2027" w:rsidRDefault="00030CD2" w:rsidP="00113C3B">
            <w:pPr>
              <w:pStyle w:val="Caption"/>
              <w:ind w:left="0"/>
              <w:jc w:val="both"/>
              <w:rPr>
                <w:lang w:val="en-GB"/>
              </w:rPr>
            </w:pPr>
            <w:r w:rsidRPr="00AD2027">
              <w:rPr>
                <w:lang w:val="sq-AL"/>
              </w:rPr>
              <w:t>Asnjë e dhënë konfidenciale ose personale nuk do të shpaloset.</w:t>
            </w:r>
          </w:p>
        </w:tc>
      </w:tr>
      <w:tr w:rsidR="00030CD2" w:rsidRPr="00AD2027" w:rsidTr="00113C3B">
        <w:tc>
          <w:tcPr>
            <w:tcW w:w="0" w:type="auto"/>
            <w:tcBorders>
              <w:top w:val="single" w:sz="8" w:space="0" w:color="FFFFFF"/>
              <w:left w:val="single" w:sz="8" w:space="0" w:color="FFFFFF"/>
              <w:bottom w:val="single" w:sz="8" w:space="0" w:color="FFFFFF"/>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lastRenderedPageBreak/>
              <w:t>Monitorimi i zbatimit të zhvendosjes</w:t>
            </w:r>
          </w:p>
        </w:tc>
        <w:tc>
          <w:tcPr>
            <w:tcW w:w="2264" w:type="dxa"/>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Asnjë dispozitë.</w:t>
            </w:r>
          </w:p>
        </w:tc>
        <w:tc>
          <w:tcPr>
            <w:tcW w:w="2114" w:type="dxa"/>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 xml:space="preserve">Monitorimi i procesit të përvetësimit të </w:t>
            </w:r>
            <w:r w:rsidR="0082537F">
              <w:rPr>
                <w:rFonts w:cs="Calibri"/>
                <w:lang w:val="sq-AL"/>
              </w:rPr>
              <w:t>Tokës</w:t>
            </w:r>
            <w:r w:rsidRPr="00AD2027">
              <w:rPr>
                <w:rFonts w:cs="Calibri"/>
                <w:lang w:val="sq-AL"/>
              </w:rPr>
              <w:t xml:space="preserve"> dhe restaurimit të mjeteve të jetesës do të bëhet nga dizajnuesi i Projektit dhe duhet të përfshijë pjesëmarrjen e palëve kryesore të interesit, si personat dhe komunitetet e afektuara.</w:t>
            </w:r>
            <w:r w:rsidRPr="00AD2027">
              <w:rPr>
                <w:lang w:val="sq-AL"/>
              </w:rPr>
              <w:t xml:space="preserve"> Dizajnuesi</w:t>
            </w:r>
            <w:r w:rsidRPr="00AD2027">
              <w:rPr>
                <w:rFonts w:cs="Calibri"/>
                <w:lang w:val="sq-AL"/>
              </w:rPr>
              <w:t xml:space="preserve"> të Projektit i kërkohet të përgatisë raporte të rregullta vjetore të progresit mbi procesin e përvetësimit dhe kompensimit të </w:t>
            </w:r>
            <w:r w:rsidR="0082537F">
              <w:rPr>
                <w:rFonts w:cs="Calibri"/>
                <w:lang w:val="sq-AL"/>
              </w:rPr>
              <w:t>Tokës</w:t>
            </w:r>
            <w:r w:rsidRPr="00AD2027">
              <w:rPr>
                <w:rFonts w:cs="Calibri"/>
                <w:lang w:val="sq-AL"/>
              </w:rPr>
              <w:t xml:space="preserve">, së bashku me raportin e përfundimit të  përvetësimit të </w:t>
            </w:r>
            <w:r w:rsidR="0082537F">
              <w:rPr>
                <w:rFonts w:cs="Calibri"/>
                <w:lang w:val="sq-AL"/>
              </w:rPr>
              <w:t>Tokës</w:t>
            </w:r>
            <w:r w:rsidRPr="00AD2027">
              <w:rPr>
                <w:rFonts w:cs="Calibri"/>
                <w:lang w:val="sq-AL"/>
              </w:rPr>
              <w:t xml:space="preserve">, kur është i disponueshëm, dërgohen në </w:t>
            </w:r>
            <w:r w:rsidR="007307B5">
              <w:rPr>
                <w:rFonts w:cs="Calibri"/>
                <w:lang w:val="sq-AL"/>
              </w:rPr>
              <w:t>BERZH</w:t>
            </w:r>
            <w:r w:rsidRPr="00AD2027">
              <w:rPr>
                <w:rFonts w:cs="Calibri"/>
                <w:lang w:val="sq-AL"/>
              </w:rPr>
              <w:t>.</w:t>
            </w:r>
          </w:p>
        </w:tc>
        <w:tc>
          <w:tcPr>
            <w:tcW w:w="0" w:type="auto"/>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szCs w:val="20"/>
                <w:lang w:val="sq-AL"/>
              </w:rPr>
            </w:pPr>
            <w:r w:rsidRPr="00AD2027">
              <w:rPr>
                <w:szCs w:val="20"/>
                <w:lang w:val="sq-AL"/>
              </w:rPr>
              <w:t>Monitorimi do të bëhet nga Ministria, siç përcaktohet në PPT dhe SEP me pjesëmarrjen e të gjitha palëve të interesit dhe ato të prekura.</w:t>
            </w:r>
          </w:p>
          <w:p w:rsidR="00030CD2" w:rsidRPr="00AD2027" w:rsidRDefault="00030CD2" w:rsidP="00113C3B">
            <w:pPr>
              <w:pStyle w:val="Caption"/>
              <w:ind w:left="0"/>
              <w:jc w:val="both"/>
              <w:rPr>
                <w:lang w:val="sq-AL"/>
              </w:rPr>
            </w:pPr>
            <w:r w:rsidRPr="00AD2027">
              <w:rPr>
                <w:lang w:val="sq-AL"/>
              </w:rPr>
              <w:t xml:space="preserve">Njësia e Zbatimit të Projektit e Ministrisë do të jetë përgjegjëse për monitorimin, mirëmbajtjen dhe përditësimin e rregullt të bazës të të dhënave për përvetësimin e </w:t>
            </w:r>
            <w:r w:rsidR="0082537F">
              <w:rPr>
                <w:lang w:val="sq-AL"/>
              </w:rPr>
              <w:t>Tokës</w:t>
            </w:r>
            <w:r w:rsidRPr="00AD2027">
              <w:rPr>
                <w:lang w:val="sq-AL"/>
              </w:rPr>
              <w:t xml:space="preserve"> për pronarët/përdoruesit e pronave të prekura.</w:t>
            </w:r>
          </w:p>
          <w:p w:rsidR="00030CD2" w:rsidRPr="00AD2027" w:rsidRDefault="00030CD2" w:rsidP="00113C3B">
            <w:pPr>
              <w:pStyle w:val="Caption"/>
              <w:ind w:left="0"/>
              <w:jc w:val="both"/>
              <w:rPr>
                <w:rFonts w:cs="Calibri"/>
                <w:lang w:val="sq-AL"/>
              </w:rPr>
            </w:pPr>
            <w:r w:rsidRPr="00AD2027">
              <w:rPr>
                <w:rFonts w:cs="Calibri"/>
                <w:lang w:val="sq-AL"/>
              </w:rPr>
              <w:t xml:space="preserve">Përmbledhjet e raporteve të progresit do të publikohen në faqen e internetit të Ministrisë. Përveç kësaj, Ministria do të lehtësojë zhvillimin e një Auditimi të Përfundimit në fund të procesit të përvetësimit të </w:t>
            </w:r>
            <w:r w:rsidR="0082537F">
              <w:rPr>
                <w:rFonts w:cs="Calibri"/>
                <w:lang w:val="sq-AL"/>
              </w:rPr>
              <w:t>Tokës</w:t>
            </w:r>
            <w:r w:rsidRPr="00AD2027">
              <w:rPr>
                <w:rFonts w:cs="Calibri"/>
                <w:lang w:val="sq-AL"/>
              </w:rPr>
              <w:t xml:space="preserve"> nga një ekspert i pavarur...</w:t>
            </w:r>
          </w:p>
        </w:tc>
      </w:tr>
    </w:tbl>
    <w:p w:rsidR="00030CD2" w:rsidRPr="00AD2027" w:rsidRDefault="00030CD2" w:rsidP="00030CD2">
      <w:pPr>
        <w:pStyle w:val="Caption"/>
        <w:jc w:val="both"/>
        <w:rPr>
          <w:b w:val="0"/>
          <w:sz w:val="22"/>
          <w:lang w:val="sq-AL"/>
        </w:rPr>
      </w:pPr>
      <w:bookmarkStart w:id="13" w:name="_Ref490656715"/>
      <w:bookmarkStart w:id="14" w:name="_Toc505160302"/>
      <w:r w:rsidRPr="00AD2027">
        <w:rPr>
          <w:lang w:val="sq-AL"/>
        </w:rPr>
        <w:t xml:space="preserve">Tabela </w:t>
      </w:r>
      <w:r w:rsidRPr="00AD2027">
        <w:rPr>
          <w:lang w:val="sq-AL"/>
        </w:rPr>
        <w:fldChar w:fldCharType="begin"/>
      </w:r>
      <w:r w:rsidRPr="00AD2027">
        <w:rPr>
          <w:lang w:val="sq-AL"/>
        </w:rPr>
        <w:instrText xml:space="preserve"> SEQ Table \* ARABIC </w:instrText>
      </w:r>
      <w:r w:rsidRPr="00AD2027">
        <w:rPr>
          <w:lang w:val="sq-AL"/>
        </w:rPr>
        <w:fldChar w:fldCharType="separate"/>
      </w:r>
      <w:r w:rsidR="0082537F">
        <w:rPr>
          <w:noProof/>
          <w:lang w:val="sq-AL"/>
        </w:rPr>
        <w:t>1</w:t>
      </w:r>
      <w:r w:rsidRPr="00AD2027">
        <w:rPr>
          <w:lang w:val="sq-AL"/>
        </w:rPr>
        <w:fldChar w:fldCharType="end"/>
      </w:r>
      <w:bookmarkEnd w:id="13"/>
      <w:r w:rsidRPr="00AD2027">
        <w:rPr>
          <w:lang w:val="sq-AL"/>
        </w:rPr>
        <w:t xml:space="preserve">: </w:t>
      </w:r>
      <w:bookmarkEnd w:id="14"/>
      <w:r w:rsidRPr="00AD2027">
        <w:rPr>
          <w:lang w:val="sq-AL"/>
        </w:rPr>
        <w:t>Analiza e Boshllëqeve Përkatëse mbi Shpronësimin dhe Mekanizmat e Propozuara Kalimtare</w:t>
      </w:r>
      <w:r w:rsidRPr="00AD2027">
        <w:rPr>
          <w:lang w:val="sq-AL"/>
        </w:rPr>
        <w:br w:type="page"/>
      </w:r>
    </w:p>
    <w:p w:rsidR="00030CD2" w:rsidRPr="00AD2027" w:rsidRDefault="00030CD2" w:rsidP="00030CD2">
      <w:pPr>
        <w:pStyle w:val="Heading1"/>
        <w:jc w:val="both"/>
        <w:rPr>
          <w:bCs w:val="0"/>
          <w:lang w:val="sq-AL"/>
        </w:rPr>
      </w:pPr>
      <w:r w:rsidRPr="00AD2027">
        <w:rPr>
          <w:bCs w:val="0"/>
          <w:noProof/>
          <w:szCs w:val="22"/>
          <w:lang w:val="sq-AL" w:eastAsia="en-GB"/>
        </w:rPr>
        <w:lastRenderedPageBreak/>
        <w:t>Informatat Bazë</w:t>
      </w:r>
    </w:p>
    <w:p w:rsidR="00030CD2" w:rsidRPr="00AD2027" w:rsidRDefault="00030CD2" w:rsidP="00030CD2">
      <w:pPr>
        <w:pStyle w:val="Heading2"/>
        <w:jc w:val="both"/>
        <w:rPr>
          <w:lang w:val="sq-AL"/>
        </w:rPr>
      </w:pPr>
      <w:r w:rsidRPr="00AD2027">
        <w:rPr>
          <w:lang w:val="sq-AL"/>
        </w:rPr>
        <w:t>REGJISTRIMI I P</w:t>
      </w:r>
      <w:r w:rsidRPr="00AD2027">
        <w:rPr>
          <w:rFonts w:cs="Calibri"/>
          <w:lang w:val="sq-AL"/>
        </w:rPr>
        <w:t>Ë</w:t>
      </w:r>
      <w:r w:rsidRPr="00AD2027">
        <w:rPr>
          <w:lang w:val="sq-AL"/>
        </w:rPr>
        <w:t>RGJITHSH</w:t>
      </w:r>
      <w:r w:rsidRPr="00AD2027">
        <w:rPr>
          <w:rFonts w:cs="Calibri"/>
          <w:lang w:val="sq-AL"/>
        </w:rPr>
        <w:t>Ë</w:t>
      </w:r>
      <w:r w:rsidRPr="00AD2027">
        <w:rPr>
          <w:lang w:val="sq-AL"/>
        </w:rPr>
        <w:t>M</w:t>
      </w:r>
    </w:p>
    <w:p w:rsidR="00030CD2" w:rsidRPr="00AD2027" w:rsidRDefault="00030CD2" w:rsidP="00030CD2">
      <w:pPr>
        <w:pStyle w:val="iCStandard"/>
        <w:ind w:left="1134"/>
        <w:jc w:val="both"/>
        <w:rPr>
          <w:lang w:val="sq-AL"/>
        </w:rPr>
      </w:pPr>
      <w:r w:rsidRPr="00AD2027">
        <w:rPr>
          <w:lang w:val="sq-AL"/>
        </w:rPr>
        <w:t xml:space="preserve">Popullsia potencialisht e afektuar dhe parcelat e </w:t>
      </w:r>
      <w:r w:rsidR="0082537F">
        <w:rPr>
          <w:lang w:val="sq-AL"/>
        </w:rPr>
        <w:t>Tokës</w:t>
      </w:r>
      <w:r w:rsidRPr="00AD2027">
        <w:rPr>
          <w:lang w:val="sq-AL"/>
        </w:rPr>
        <w:t xml:space="preserve"> janë identifikuar në bazë të dokumenteve të projektit në dispozicion për rehabilitimin e rrugës Kllokot-Gjilan. Janë shfrytëzuar të dhënat e Kadastrës (të dhënat për gjendjen e saktë të pronësisë dhe shfrytëzimit) nga Elaborati i Shpronësimit. Metodat shtesë të përdorura për mbledhjen e të dhënave për përgatitjen e Regjistrimit përfshinin vëzhgimet në terren dhe shëtitjet e tërthorta.</w:t>
      </w:r>
    </w:p>
    <w:p w:rsidR="00030CD2" w:rsidRPr="00AD2027" w:rsidRDefault="00030CD2" w:rsidP="00030CD2">
      <w:pPr>
        <w:pStyle w:val="iCStandard"/>
        <w:ind w:left="1134"/>
        <w:jc w:val="both"/>
        <w:rPr>
          <w:lang w:val="sq-AL"/>
        </w:rPr>
      </w:pPr>
      <w:r w:rsidRPr="00AD2027">
        <w:rPr>
          <w:lang w:val="sq-AL"/>
        </w:rPr>
        <w:t>Për Regjistrimin e P</w:t>
      </w:r>
      <w:r w:rsidRPr="00AD2027">
        <w:rPr>
          <w:rFonts w:cs="Calibri"/>
          <w:lang w:val="sq-AL"/>
        </w:rPr>
        <w:t>ë</w:t>
      </w:r>
      <w:r w:rsidRPr="00AD2027">
        <w:rPr>
          <w:lang w:val="sq-AL"/>
        </w:rPr>
        <w:t>rgjithsh</w:t>
      </w:r>
      <w:r w:rsidRPr="00AD2027">
        <w:rPr>
          <w:rFonts w:cs="Calibri"/>
          <w:lang w:val="sq-AL"/>
        </w:rPr>
        <w:t>ë</w:t>
      </w:r>
      <w:r w:rsidRPr="00AD2027">
        <w:rPr>
          <w:lang w:val="sq-AL"/>
        </w:rPr>
        <w:t>m u p</w:t>
      </w:r>
      <w:r w:rsidRPr="00AD2027">
        <w:rPr>
          <w:rFonts w:cs="Calibri"/>
          <w:lang w:val="sq-AL"/>
        </w:rPr>
        <w:t>ë</w:t>
      </w:r>
      <w:r w:rsidRPr="00AD2027">
        <w:rPr>
          <w:lang w:val="sq-AL"/>
        </w:rPr>
        <w:t>rzgjodhën pjes</w:t>
      </w:r>
      <w:r w:rsidRPr="00AD2027">
        <w:rPr>
          <w:rFonts w:cs="Calibri"/>
          <w:lang w:val="sq-AL"/>
        </w:rPr>
        <w:t>ë</w:t>
      </w:r>
      <w:r w:rsidRPr="00AD2027">
        <w:rPr>
          <w:lang w:val="sq-AL"/>
        </w:rPr>
        <w:t>t përgjatë gjurmës me grumbullimin më të madh të strukturave dhe vëmendja e veçantë iu kushtua strukturave të pranishme në vendndodhjet e rreth rrotullimeve të planifikuara. Regjistrimi i P</w:t>
      </w:r>
      <w:r w:rsidRPr="00AD2027">
        <w:rPr>
          <w:rFonts w:cs="Calibri"/>
          <w:lang w:val="sq-AL"/>
        </w:rPr>
        <w:t>ë</w:t>
      </w:r>
      <w:r w:rsidRPr="00AD2027">
        <w:rPr>
          <w:lang w:val="sq-AL"/>
        </w:rPr>
        <w:t>rgjithsh</w:t>
      </w:r>
      <w:r w:rsidRPr="00AD2027">
        <w:rPr>
          <w:rFonts w:cs="Calibri"/>
          <w:lang w:val="sq-AL"/>
        </w:rPr>
        <w:t>ë</w:t>
      </w:r>
      <w:r w:rsidRPr="00AD2027">
        <w:rPr>
          <w:lang w:val="sq-AL"/>
        </w:rPr>
        <w:t>m u zhvillua me qëllim të grumbullimit  dhe analizimit të t</w:t>
      </w:r>
      <w:r w:rsidRPr="00AD2027">
        <w:rPr>
          <w:rFonts w:cs="Calibri"/>
          <w:lang w:val="sq-AL"/>
        </w:rPr>
        <w:t>ë</w:t>
      </w:r>
      <w:r w:rsidRPr="00AD2027">
        <w:rPr>
          <w:lang w:val="sq-AL"/>
        </w:rPr>
        <w:t xml:space="preserve"> dhënave dhe informatave t</w:t>
      </w:r>
      <w:r w:rsidRPr="00AD2027">
        <w:rPr>
          <w:rFonts w:cs="Calibri"/>
          <w:lang w:val="sq-AL"/>
        </w:rPr>
        <w:t>ë</w:t>
      </w:r>
      <w:r w:rsidRPr="00AD2027">
        <w:rPr>
          <w:lang w:val="sq-AL"/>
        </w:rPr>
        <w:t xml:space="preserve"> nevojshme për të identifikuar të gjitha kategoritë e ndikimeve. Baza e të dhënave të Regjistrimit t</w:t>
      </w:r>
      <w:r w:rsidRPr="00AD2027">
        <w:rPr>
          <w:rFonts w:cs="Calibri"/>
          <w:lang w:val="sq-AL"/>
        </w:rPr>
        <w:t>ë</w:t>
      </w:r>
      <w:r w:rsidRPr="00AD2027">
        <w:rPr>
          <w:lang w:val="sq-AL"/>
        </w:rPr>
        <w:t xml:space="preserve"> P</w:t>
      </w:r>
      <w:r w:rsidRPr="00AD2027">
        <w:rPr>
          <w:rFonts w:cs="Calibri"/>
          <w:lang w:val="sq-AL"/>
        </w:rPr>
        <w:t>ë</w:t>
      </w:r>
      <w:r w:rsidRPr="00AD2027">
        <w:rPr>
          <w:lang w:val="sq-AL"/>
        </w:rPr>
        <w:t>rgjithsh</w:t>
      </w:r>
      <w:r w:rsidRPr="00AD2027">
        <w:rPr>
          <w:rFonts w:cs="Calibri"/>
          <w:lang w:val="sq-AL"/>
        </w:rPr>
        <w:t>ë</w:t>
      </w:r>
      <w:r w:rsidRPr="00AD2027">
        <w:rPr>
          <w:lang w:val="sq-AL"/>
        </w:rPr>
        <w:t xml:space="preserve">m përmban të dhënat si në vijim: </w:t>
      </w:r>
    </w:p>
    <w:p w:rsidR="00030CD2" w:rsidRPr="00AD2027" w:rsidRDefault="00030CD2" w:rsidP="00030CD2">
      <w:pPr>
        <w:pStyle w:val="iCStandard"/>
        <w:numPr>
          <w:ilvl w:val="0"/>
          <w:numId w:val="6"/>
        </w:numPr>
        <w:jc w:val="both"/>
        <w:rPr>
          <w:lang w:val="sq-AL"/>
        </w:rPr>
      </w:pPr>
      <w:r w:rsidRPr="00AD2027">
        <w:rPr>
          <w:lang w:val="sq-AL"/>
        </w:rPr>
        <w:t>lokacionin dhe Komun</w:t>
      </w:r>
      <w:r w:rsidRPr="00AD2027">
        <w:rPr>
          <w:rFonts w:cs="Calibri"/>
          <w:lang w:val="sq-AL"/>
        </w:rPr>
        <w:t>ë</w:t>
      </w:r>
      <w:r w:rsidRPr="00AD2027">
        <w:rPr>
          <w:lang w:val="sq-AL"/>
        </w:rPr>
        <w:t xml:space="preserve">n Kadastrale, </w:t>
      </w:r>
    </w:p>
    <w:p w:rsidR="00030CD2" w:rsidRPr="00AD2027" w:rsidRDefault="00030CD2" w:rsidP="00030CD2">
      <w:pPr>
        <w:pStyle w:val="iCStandard"/>
        <w:numPr>
          <w:ilvl w:val="0"/>
          <w:numId w:val="6"/>
        </w:numPr>
        <w:jc w:val="both"/>
        <w:rPr>
          <w:lang w:val="sq-AL"/>
        </w:rPr>
      </w:pPr>
      <w:r w:rsidRPr="00AD2027">
        <w:rPr>
          <w:lang w:val="sq-AL"/>
        </w:rPr>
        <w:t xml:space="preserve">numrin e </w:t>
      </w:r>
      <w:r w:rsidR="0082537F">
        <w:rPr>
          <w:lang w:val="sq-AL"/>
        </w:rPr>
        <w:t>Tokës</w:t>
      </w:r>
      <w:r w:rsidRPr="00AD2027">
        <w:rPr>
          <w:lang w:val="sq-AL"/>
        </w:rPr>
        <w:t xml:space="preserve">, </w:t>
      </w:r>
    </w:p>
    <w:p w:rsidR="00030CD2" w:rsidRPr="00AD2027" w:rsidRDefault="00030CD2" w:rsidP="00030CD2">
      <w:pPr>
        <w:pStyle w:val="iCStandard"/>
        <w:numPr>
          <w:ilvl w:val="0"/>
          <w:numId w:val="6"/>
        </w:numPr>
        <w:jc w:val="both"/>
        <w:rPr>
          <w:lang w:val="sq-AL"/>
        </w:rPr>
      </w:pPr>
      <w:r w:rsidRPr="00AD2027">
        <w:rPr>
          <w:lang w:val="sq-AL"/>
        </w:rPr>
        <w:t xml:space="preserve">llojin e </w:t>
      </w:r>
      <w:r w:rsidR="0082537F">
        <w:rPr>
          <w:lang w:val="sq-AL"/>
        </w:rPr>
        <w:t>Tokës</w:t>
      </w:r>
      <w:r w:rsidRPr="00AD2027">
        <w:rPr>
          <w:lang w:val="sq-AL"/>
        </w:rPr>
        <w:t>,</w:t>
      </w:r>
    </w:p>
    <w:p w:rsidR="00030CD2" w:rsidRPr="00AD2027" w:rsidRDefault="00030CD2" w:rsidP="00030CD2">
      <w:pPr>
        <w:pStyle w:val="iCStandard"/>
        <w:numPr>
          <w:ilvl w:val="0"/>
          <w:numId w:val="6"/>
        </w:numPr>
        <w:jc w:val="both"/>
        <w:rPr>
          <w:lang w:val="sq-AL"/>
        </w:rPr>
      </w:pPr>
      <w:r w:rsidRPr="00AD2027">
        <w:rPr>
          <w:lang w:val="sq-AL"/>
        </w:rPr>
        <w:t>llojin e ndikimit t</w:t>
      </w:r>
      <w:r w:rsidRPr="00AD2027">
        <w:rPr>
          <w:rFonts w:cs="Calibri"/>
          <w:lang w:val="sq-AL"/>
        </w:rPr>
        <w:t>ë</w:t>
      </w:r>
      <w:r w:rsidRPr="00AD2027">
        <w:rPr>
          <w:lang w:val="sq-AL"/>
        </w:rPr>
        <w:t xml:space="preserve"> identifikuar, </w:t>
      </w:r>
    </w:p>
    <w:p w:rsidR="00030CD2" w:rsidRPr="00AD2027" w:rsidRDefault="00030CD2" w:rsidP="00030CD2">
      <w:pPr>
        <w:pStyle w:val="iCStandard"/>
        <w:numPr>
          <w:ilvl w:val="0"/>
          <w:numId w:val="6"/>
        </w:numPr>
        <w:jc w:val="both"/>
        <w:rPr>
          <w:lang w:val="sq-AL"/>
        </w:rPr>
      </w:pPr>
      <w:r w:rsidRPr="00AD2027">
        <w:rPr>
          <w:lang w:val="sq-AL"/>
        </w:rPr>
        <w:t xml:space="preserve">sipërfaqen totale të </w:t>
      </w:r>
      <w:r w:rsidR="0082537F">
        <w:rPr>
          <w:lang w:val="sq-AL"/>
        </w:rPr>
        <w:t>Tokës</w:t>
      </w:r>
      <w:r w:rsidRPr="00AD2027">
        <w:rPr>
          <w:lang w:val="sq-AL"/>
        </w:rPr>
        <w:t xml:space="preserve"> (m</w:t>
      </w:r>
      <w:r w:rsidRPr="00AD2027">
        <w:rPr>
          <w:vertAlign w:val="superscript"/>
          <w:lang w:val="sq-AL"/>
        </w:rPr>
        <w:t>2</w:t>
      </w:r>
      <w:r w:rsidRPr="00AD2027">
        <w:rPr>
          <w:lang w:val="sq-AL"/>
        </w:rPr>
        <w:t xml:space="preserve">). </w:t>
      </w:r>
    </w:p>
    <w:p w:rsidR="00030CD2" w:rsidRPr="00AD2027" w:rsidRDefault="00030CD2" w:rsidP="00030CD2">
      <w:pPr>
        <w:pStyle w:val="iCEinzug1"/>
        <w:jc w:val="both"/>
        <w:rPr>
          <w:lang w:val="sq-AL"/>
        </w:rPr>
      </w:pPr>
      <w:r w:rsidRPr="00AD2027">
        <w:rPr>
          <w:lang w:val="sq-AL"/>
        </w:rPr>
        <w:t>Baza e tërë e të dhënave është në formën e një dokumenti të veçantë Excel. Informata konfidenciale për persona dhe prona individuale nuk do të shpaloset publikisht nga M</w:t>
      </w:r>
      <w:r w:rsidR="00E73CE9">
        <w:rPr>
          <w:lang w:val="sq-AL"/>
        </w:rPr>
        <w:t>MPH</w:t>
      </w:r>
      <w:r w:rsidRPr="00AD2027">
        <w:rPr>
          <w:lang w:val="sq-AL"/>
        </w:rPr>
        <w:t xml:space="preserve">I dhe/ose </w:t>
      </w:r>
      <w:r w:rsidR="007307B5">
        <w:rPr>
          <w:lang w:val="sq-AL"/>
        </w:rPr>
        <w:t>BERZH</w:t>
      </w:r>
      <w:r w:rsidRPr="00AD2027">
        <w:rPr>
          <w:lang w:val="sq-AL"/>
        </w:rPr>
        <w:t>. Meqenëse nuk u identifikua asnjë ndikim në bazë të projektit, gjithsej 2 persona u vizituan dhe u intervistuan. Të anketuarit e intervistuar deklaruan se trualli që ata e zënë përdoret për aktivitete t</w:t>
      </w:r>
      <w:r w:rsidRPr="00AD2027">
        <w:rPr>
          <w:rFonts w:cs="Calibri"/>
          <w:lang w:val="sq-AL"/>
        </w:rPr>
        <w:t>ë</w:t>
      </w:r>
      <w:r w:rsidRPr="00AD2027">
        <w:rPr>
          <w:lang w:val="sq-AL"/>
        </w:rPr>
        <w:t xml:space="preserve"> biznesit. Megjithatë, personat e intervistuar nuk do të preken nga Projekti sa i përket shpronësimit.</w:t>
      </w:r>
    </w:p>
    <w:p w:rsidR="00030CD2" w:rsidRPr="00AD2027" w:rsidRDefault="00030CD2" w:rsidP="00030CD2">
      <w:pPr>
        <w:pStyle w:val="Heading2"/>
        <w:jc w:val="both"/>
        <w:rPr>
          <w:lang w:val="sq-AL"/>
        </w:rPr>
      </w:pPr>
      <w:r w:rsidRPr="00AD2027">
        <w:rPr>
          <w:noProof/>
          <w:szCs w:val="22"/>
          <w:lang w:val="sq-AL" w:eastAsia="en-GB"/>
        </w:rPr>
        <w:t>Anketa Shoq</w:t>
      </w:r>
      <w:r w:rsidRPr="00AD2027">
        <w:rPr>
          <w:rFonts w:cs="Calibri"/>
          <w:noProof/>
          <w:szCs w:val="22"/>
          <w:lang w:val="sq-AL" w:eastAsia="en-GB"/>
        </w:rPr>
        <w:t>ë</w:t>
      </w:r>
      <w:r w:rsidRPr="00AD2027">
        <w:rPr>
          <w:noProof/>
          <w:szCs w:val="22"/>
          <w:lang w:val="sq-AL" w:eastAsia="en-GB"/>
        </w:rPr>
        <w:t>rore-Ekonomike</w:t>
      </w:r>
    </w:p>
    <w:p w:rsidR="00030CD2" w:rsidRPr="00AD2027" w:rsidRDefault="00030CD2" w:rsidP="00030CD2">
      <w:pPr>
        <w:pStyle w:val="iCStandard"/>
        <w:ind w:left="1134"/>
        <w:jc w:val="both"/>
        <w:rPr>
          <w:lang w:val="sq-AL"/>
        </w:rPr>
      </w:pPr>
      <w:r w:rsidRPr="00AD2027">
        <w:rPr>
          <w:lang w:val="sq-AL"/>
        </w:rPr>
        <w:t>Anketa Shoq</w:t>
      </w:r>
      <w:r w:rsidRPr="00AD2027">
        <w:rPr>
          <w:rFonts w:cs="Calibri"/>
          <w:lang w:val="sq-AL"/>
        </w:rPr>
        <w:t>ë</w:t>
      </w:r>
      <w:r w:rsidRPr="00AD2027">
        <w:rPr>
          <w:lang w:val="sq-AL"/>
        </w:rPr>
        <w:t xml:space="preserve">rore-Ekonomike u bë gjatë muajit shtator 2017 për të kërkuar mendimin e </w:t>
      </w:r>
      <w:r w:rsidR="004B2DE1">
        <w:rPr>
          <w:lang w:val="sq-AL"/>
        </w:rPr>
        <w:t>PPP</w:t>
      </w:r>
      <w:r w:rsidRPr="00AD2027">
        <w:rPr>
          <w:lang w:val="sq-AL"/>
        </w:rPr>
        <w:t xml:space="preserve"> lidhur me ndikimet e Projektit dhe pagesat e kompensimit, si dhe për të pranuar të dhëna specifike mbi jetesën aktuale dhe kushtet e jetesës të </w:t>
      </w:r>
      <w:r w:rsidR="004B2DE1">
        <w:rPr>
          <w:lang w:val="sq-AL"/>
        </w:rPr>
        <w:t>PPP</w:t>
      </w:r>
      <w:r w:rsidRPr="00AD2027">
        <w:rPr>
          <w:lang w:val="sq-AL"/>
        </w:rPr>
        <w:t xml:space="preserve">, duke përfshirë identifikimin e kategorive të cenuara të </w:t>
      </w:r>
      <w:r w:rsidR="004B2DE1">
        <w:rPr>
          <w:lang w:val="sq-AL"/>
        </w:rPr>
        <w:t>PPP</w:t>
      </w:r>
      <w:r w:rsidRPr="00AD2027">
        <w:rPr>
          <w:lang w:val="sq-AL"/>
        </w:rPr>
        <w:t xml:space="preserve">. </w:t>
      </w:r>
    </w:p>
    <w:p w:rsidR="00030CD2" w:rsidRPr="00AD2027" w:rsidRDefault="00030CD2" w:rsidP="00030CD2">
      <w:pPr>
        <w:pStyle w:val="iCStandard"/>
        <w:ind w:left="1134"/>
        <w:jc w:val="both"/>
        <w:rPr>
          <w:lang w:val="sq-AL"/>
        </w:rPr>
      </w:pPr>
      <w:r w:rsidRPr="00AD2027">
        <w:rPr>
          <w:lang w:val="sq-AL"/>
        </w:rPr>
        <w:t>Anketa është bërë në periudhën 25 shtator 2017 nga një ekip i gjeodezëve të trajnuar, mbi bazën e pyetësorëve të anketimit të përgatitur nga ekspertët e p</w:t>
      </w:r>
      <w:r w:rsidRPr="00AD2027">
        <w:rPr>
          <w:rFonts w:cs="Calibri"/>
          <w:lang w:val="sq-AL"/>
        </w:rPr>
        <w:t>ë</w:t>
      </w:r>
      <w:r w:rsidRPr="00AD2027">
        <w:rPr>
          <w:lang w:val="sq-AL"/>
        </w:rPr>
        <w:t>rvet</w:t>
      </w:r>
      <w:r w:rsidRPr="00AD2027">
        <w:rPr>
          <w:rFonts w:cs="Calibri"/>
          <w:lang w:val="sq-AL"/>
        </w:rPr>
        <w:t>ë</w:t>
      </w:r>
      <w:r w:rsidRPr="00AD2027">
        <w:rPr>
          <w:lang w:val="sq-AL"/>
        </w:rPr>
        <w:t xml:space="preserve">simit të </w:t>
      </w:r>
      <w:r w:rsidR="0082537F">
        <w:rPr>
          <w:lang w:val="sq-AL"/>
        </w:rPr>
        <w:t>Tokës</w:t>
      </w:r>
      <w:r w:rsidRPr="00AD2027">
        <w:rPr>
          <w:lang w:val="sq-AL"/>
        </w:rPr>
        <w:t>. Ekipi i topografëve vizitoi pronat e identifikuara. Në një fazë më të fundit, PIU shtroi nevojën për të verifikuar nëse të gjitha parcelat e afektuara janë përfshirë në Elaboratin e Shpronësimit. Konsulenti ka verifikuar që të gjitha parcelat e afektuara janë të përfshira në Elaboratin e Shpronësimit. Ekipi i Konsulentit ndërmori një rishikim në zyrë të dokumenteve dhe arriti në përfundimin se Elaborati i Shpronësimit ishte i plotë, kështu që nuk kishte nevojë për një studim të dytë Shoq</w:t>
      </w:r>
      <w:r w:rsidRPr="00AD2027">
        <w:rPr>
          <w:rFonts w:cs="Calibri"/>
          <w:lang w:val="sq-AL"/>
        </w:rPr>
        <w:t>ë</w:t>
      </w:r>
      <w:r w:rsidRPr="00AD2027">
        <w:rPr>
          <w:lang w:val="sq-AL"/>
        </w:rPr>
        <w:t>ror-Ekonomik.</w:t>
      </w:r>
    </w:p>
    <w:p w:rsidR="00030CD2" w:rsidRPr="00AD2027" w:rsidRDefault="00030CD2" w:rsidP="00030CD2">
      <w:pPr>
        <w:pStyle w:val="Heading2"/>
        <w:jc w:val="both"/>
        <w:rPr>
          <w:lang w:val="sq-AL"/>
        </w:rPr>
      </w:pPr>
      <w:r w:rsidRPr="00AD2027">
        <w:rPr>
          <w:lang w:val="sq-AL"/>
        </w:rPr>
        <w:t>NDIKIMET E IDENTIFIKUARA</w:t>
      </w:r>
    </w:p>
    <w:p w:rsidR="00030CD2" w:rsidRPr="00AD2027" w:rsidRDefault="00030CD2" w:rsidP="00030CD2">
      <w:pPr>
        <w:pStyle w:val="iCEinzug1"/>
        <w:jc w:val="both"/>
        <w:rPr>
          <w:lang w:val="sq-AL"/>
        </w:rPr>
      </w:pPr>
      <w:r w:rsidRPr="00AD2027">
        <w:rPr>
          <w:lang w:val="sq-AL"/>
        </w:rPr>
        <w:t>Sipas Elaboratit të Shpronësimit, Projekti do të kërkojë p</w:t>
      </w:r>
      <w:r w:rsidRPr="00AD2027">
        <w:rPr>
          <w:rFonts w:cs="Calibri"/>
          <w:lang w:val="sq-AL"/>
        </w:rPr>
        <w:t>ë</w:t>
      </w:r>
      <w:r w:rsidRPr="00AD2027">
        <w:rPr>
          <w:lang w:val="sq-AL"/>
        </w:rPr>
        <w:t>rvet</w:t>
      </w:r>
      <w:r w:rsidRPr="00AD2027">
        <w:rPr>
          <w:rFonts w:cs="Calibri"/>
          <w:lang w:val="sq-AL"/>
        </w:rPr>
        <w:t>ë</w:t>
      </w:r>
      <w:r w:rsidRPr="00AD2027">
        <w:rPr>
          <w:lang w:val="sq-AL"/>
        </w:rPr>
        <w:t>simin e pjessh</w:t>
      </w:r>
      <w:r w:rsidRPr="00AD2027">
        <w:rPr>
          <w:rFonts w:cs="Calibri"/>
          <w:lang w:val="sq-AL"/>
        </w:rPr>
        <w:t>ë</w:t>
      </w:r>
      <w:r w:rsidRPr="00AD2027">
        <w:rPr>
          <w:lang w:val="sq-AL"/>
        </w:rPr>
        <w:t xml:space="preserve">m të </w:t>
      </w:r>
      <w:r w:rsidR="0082537F">
        <w:rPr>
          <w:lang w:val="sq-AL"/>
        </w:rPr>
        <w:t>Tokës</w:t>
      </w:r>
      <w:r w:rsidRPr="00AD2027">
        <w:rPr>
          <w:lang w:val="sq-AL"/>
        </w:rPr>
        <w:t xml:space="preserve"> të </w:t>
      </w:r>
      <w:r w:rsidRPr="00AD2027">
        <w:rPr>
          <w:b/>
          <w:bCs/>
          <w:lang w:val="sq-AL"/>
        </w:rPr>
        <w:t xml:space="preserve">11 parcelave të </w:t>
      </w:r>
      <w:r w:rsidR="0082537F">
        <w:rPr>
          <w:b/>
          <w:bCs/>
          <w:lang w:val="sq-AL"/>
        </w:rPr>
        <w:t>Tokës</w:t>
      </w:r>
      <w:r w:rsidRPr="00AD2027">
        <w:rPr>
          <w:b/>
          <w:bCs/>
          <w:lang w:val="sq-AL"/>
        </w:rPr>
        <w:t xml:space="preserve"> në pronësi private me një sipërfaqe totale prej 44.452 m2</w:t>
      </w:r>
      <w:r w:rsidRPr="00AD2027">
        <w:rPr>
          <w:lang w:val="sq-AL"/>
        </w:rPr>
        <w:t xml:space="preserve"> të cilat ndodhen në Komunat e Kllokotit, Gjilanit, Parteshit dhe Vitisë. Nuk pritet që zhvendosja fizike e familjeve apo bizneseve të ndodhë si pasojë e zbatimit të Projektit. </w:t>
      </w:r>
      <w:r w:rsidRPr="00AD2027">
        <w:rPr>
          <w:lang w:val="sq-AL"/>
        </w:rPr>
        <w:lastRenderedPageBreak/>
        <w:t xml:space="preserve">Tabela 3 ofron një përmbledhje të ndikimeve të Projektit në pronën private në drejtim të përvetësimit të </w:t>
      </w:r>
      <w:r w:rsidR="0082537F">
        <w:rPr>
          <w:lang w:val="sq-AL"/>
        </w:rPr>
        <w:t>Tokës</w:t>
      </w:r>
      <w:r w:rsidRPr="00AD2027">
        <w:rPr>
          <w:lang w:val="sq-AL"/>
        </w:rPr>
        <w:t xml:space="preserve">. </w:t>
      </w:r>
    </w:p>
    <w:p w:rsidR="00030CD2" w:rsidRPr="00AD2027" w:rsidRDefault="00030CD2" w:rsidP="00030CD2">
      <w:pPr>
        <w:pStyle w:val="iCEinzug1"/>
        <w:rPr>
          <w:lang w:val="sq-AL"/>
        </w:rPr>
      </w:pPr>
      <w:r w:rsidRPr="00AD2027">
        <w:rPr>
          <w:b/>
          <w:bCs/>
          <w:lang w:val="sq-AL"/>
        </w:rPr>
        <w:t>Asnjë përdorues joformal</w:t>
      </w:r>
      <w:r w:rsidRPr="00AD2027">
        <w:rPr>
          <w:lang w:val="sq-AL"/>
        </w:rPr>
        <w:t xml:space="preserve"> i </w:t>
      </w:r>
      <w:r w:rsidR="0082537F">
        <w:rPr>
          <w:lang w:val="sq-AL"/>
        </w:rPr>
        <w:t>Tokës</w:t>
      </w:r>
      <w:r w:rsidRPr="00AD2027">
        <w:rPr>
          <w:lang w:val="sq-AL"/>
        </w:rPr>
        <w:t xml:space="preserve"> nuk pritet të ndikohet nga zbatimi i projektit.</w:t>
      </w:r>
    </w:p>
    <w:p w:rsidR="00030CD2" w:rsidRPr="00AD2027" w:rsidRDefault="00030CD2" w:rsidP="00030CD2">
      <w:pPr>
        <w:pStyle w:val="iCEinzug1"/>
        <w:jc w:val="both"/>
        <w:rPr>
          <w:lang w:val="sq-AL"/>
        </w:rPr>
      </w:pPr>
      <w:r w:rsidRPr="00AD2027">
        <w:rPr>
          <w:lang w:val="sq-AL"/>
        </w:rPr>
        <w:t xml:space="preserve">Pritet që të jetë e nevojshme të uzurpohen përkohësisht një sërë parcelash private dhe shtetërore me qëllim të vendosjes të personelit, makinerive dhe materialit. Megjithatë, në këtë fazë të projektimit të projektit, lokacionet e sakta të kampeve të ndërtimit nuk janë përcaktuar dhe nuk mund të jepen akoma vlerësime për numrin e parcelave private të </w:t>
      </w:r>
      <w:r w:rsidR="0082537F">
        <w:rPr>
          <w:lang w:val="sq-AL"/>
        </w:rPr>
        <w:t>Tokës</w:t>
      </w:r>
      <w:r w:rsidRPr="00AD2027">
        <w:rPr>
          <w:lang w:val="sq-AL"/>
        </w:rPr>
        <w:t xml:space="preserve"> që mund të preken në një mënyrë të tillë.</w:t>
      </w:r>
    </w:p>
    <w:p w:rsidR="00030CD2" w:rsidRPr="00AD2027" w:rsidRDefault="00030CD2" w:rsidP="00030CD2">
      <w:pPr>
        <w:pStyle w:val="iCEinzug1"/>
        <w:jc w:val="both"/>
        <w:rPr>
          <w:lang w:val="sq-AL"/>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613"/>
        <w:gridCol w:w="1296"/>
        <w:gridCol w:w="3102"/>
        <w:gridCol w:w="1520"/>
        <w:gridCol w:w="1520"/>
      </w:tblGrid>
      <w:tr w:rsidR="00030CD2" w:rsidRPr="00AD2027" w:rsidTr="00113C3B">
        <w:tc>
          <w:tcPr>
            <w:tcW w:w="0" w:type="auto"/>
            <w:tcBorders>
              <w:top w:val="single" w:sz="8" w:space="0" w:color="FFFFFF"/>
              <w:left w:val="single" w:sz="8" w:space="0" w:color="FFFFFF"/>
              <w:bottom w:val="single" w:sz="24" w:space="0" w:color="FFFFFF"/>
              <w:right w:val="single" w:sz="8"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Ndikimi</w:t>
            </w:r>
          </w:p>
        </w:tc>
        <w:tc>
          <w:tcPr>
            <w:tcW w:w="0" w:type="auto"/>
            <w:tcBorders>
              <w:top w:val="single" w:sz="8" w:space="0" w:color="FFFFFF"/>
              <w:left w:val="single" w:sz="8" w:space="0" w:color="FFFFFF"/>
              <w:bottom w:val="single" w:sz="24" w:space="0" w:color="FFFFFF"/>
              <w:right w:val="single" w:sz="8"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Komuna Kadastrale</w:t>
            </w:r>
          </w:p>
        </w:tc>
        <w:tc>
          <w:tcPr>
            <w:tcW w:w="0" w:type="auto"/>
            <w:tcBorders>
              <w:top w:val="single" w:sz="8" w:space="0" w:color="FFFFFF"/>
              <w:left w:val="single" w:sz="8" w:space="0" w:color="FFFFFF"/>
              <w:bottom w:val="single" w:sz="24" w:space="0" w:color="FFFFFF"/>
              <w:right w:val="single" w:sz="8"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 xml:space="preserve">Numri i parcelave të afektuara të </w:t>
            </w:r>
            <w:r w:rsidR="0082537F">
              <w:rPr>
                <w:rFonts w:cs="Calibri"/>
                <w:color w:val="FFFFFF"/>
                <w:lang w:val="sq-AL"/>
              </w:rPr>
              <w:t>Tokës</w:t>
            </w:r>
            <w:r w:rsidRPr="00AD2027">
              <w:rPr>
                <w:rFonts w:cs="Calibri"/>
                <w:color w:val="FFFFFF"/>
                <w:lang w:val="sq-AL"/>
              </w:rPr>
              <w:t xml:space="preserve"> /Numri i gjithsej i parcelave të </w:t>
            </w:r>
            <w:r w:rsidR="0082537F">
              <w:rPr>
                <w:rFonts w:cs="Calibri"/>
                <w:color w:val="FFFFFF"/>
                <w:lang w:val="sq-AL"/>
              </w:rPr>
              <w:t>Tokës</w:t>
            </w:r>
            <w:r w:rsidRPr="00AD2027">
              <w:rPr>
                <w:rFonts w:cs="Calibri"/>
                <w:color w:val="FFFFFF"/>
                <w:lang w:val="sq-AL"/>
              </w:rPr>
              <w:t xml:space="preserve"> përgjatë karrexhatës</w:t>
            </w:r>
          </w:p>
        </w:tc>
        <w:tc>
          <w:tcPr>
            <w:tcW w:w="1520" w:type="dxa"/>
            <w:tcBorders>
              <w:top w:val="single" w:sz="8" w:space="0" w:color="FFFFFF"/>
              <w:left w:val="single" w:sz="8" w:space="0" w:color="FFFFFF"/>
              <w:bottom w:val="single" w:sz="24" w:space="0" w:color="FFFFFF"/>
              <w:right w:val="single" w:sz="8"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 xml:space="preserve">Sipërfaqja e përafërt e </w:t>
            </w:r>
            <w:r w:rsidR="0082537F">
              <w:rPr>
                <w:rFonts w:cs="Calibri"/>
                <w:color w:val="FFFFFF"/>
                <w:lang w:val="sq-AL"/>
              </w:rPr>
              <w:t>Tokës</w:t>
            </w:r>
            <w:r w:rsidRPr="00AD2027">
              <w:rPr>
                <w:rFonts w:cs="Calibri"/>
                <w:color w:val="FFFFFF"/>
                <w:lang w:val="sq-AL"/>
              </w:rPr>
              <w:t xml:space="preserve"> që do të përvetësohet/ Sipërfaqja e përafërt e gjurmës të rrugës (m</w:t>
            </w:r>
            <w:r w:rsidRPr="00AD2027">
              <w:rPr>
                <w:rFonts w:cs="Calibri"/>
                <w:color w:val="FFFFFF"/>
                <w:vertAlign w:val="superscript"/>
                <w:lang w:val="sq-AL"/>
              </w:rPr>
              <w:t>2</w:t>
            </w:r>
            <w:r w:rsidRPr="00AD2027">
              <w:rPr>
                <w:rFonts w:cs="Calibri"/>
                <w:color w:val="FFFFFF"/>
                <w:lang w:val="sq-AL"/>
              </w:rPr>
              <w:t>)</w:t>
            </w:r>
          </w:p>
        </w:tc>
        <w:tc>
          <w:tcPr>
            <w:tcW w:w="1520" w:type="dxa"/>
            <w:tcBorders>
              <w:top w:val="single" w:sz="8" w:space="0" w:color="FFFFFF"/>
              <w:left w:val="single" w:sz="8" w:space="0" w:color="FFFFFF"/>
              <w:bottom w:val="single" w:sz="24" w:space="0" w:color="FFFFFF"/>
              <w:right w:val="single" w:sz="8" w:space="0" w:color="FFFFFF"/>
            </w:tcBorders>
            <w:shd w:val="clear" w:color="auto" w:fill="830E0F"/>
          </w:tcPr>
          <w:p w:rsidR="00030CD2" w:rsidRPr="00AD2027" w:rsidRDefault="00030CD2" w:rsidP="00113C3B">
            <w:pPr>
              <w:pStyle w:val="Caption"/>
              <w:ind w:left="0"/>
              <w:jc w:val="both"/>
              <w:rPr>
                <w:rFonts w:cs="Calibri"/>
                <w:color w:val="FFFFFF"/>
                <w:lang w:val="en-GB"/>
              </w:rPr>
            </w:pPr>
            <w:r w:rsidRPr="00AD2027">
              <w:rPr>
                <w:rFonts w:cs="Calibri"/>
                <w:color w:val="FFFFFF"/>
                <w:lang w:val="sq-AL"/>
              </w:rPr>
              <w:t>Komentet</w:t>
            </w:r>
            <w:r w:rsidRPr="00AD2027">
              <w:rPr>
                <w:rStyle w:val="FootnoteReference"/>
                <w:rFonts w:cs="Calibri"/>
                <w:color w:val="FFFFFF"/>
                <w:lang w:val="en-GB"/>
              </w:rPr>
              <w:footnoteReference w:id="12"/>
            </w:r>
          </w:p>
        </w:tc>
      </w:tr>
      <w:tr w:rsidR="00030CD2" w:rsidRPr="00AD2027" w:rsidTr="00113C3B">
        <w:tc>
          <w:tcPr>
            <w:tcW w:w="0" w:type="auto"/>
            <w:vMerge w:val="restart"/>
            <w:tcBorders>
              <w:top w:val="single" w:sz="8" w:space="0" w:color="FFFFFF"/>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color w:val="FFFFFF"/>
                <w:lang w:val="sq-AL"/>
              </w:rPr>
              <w:t>P</w:t>
            </w:r>
            <w:r w:rsidRPr="00AD2027">
              <w:rPr>
                <w:rFonts w:cs="Calibri"/>
                <w:color w:val="FFFFFF"/>
                <w:lang w:val="sq-AL"/>
              </w:rPr>
              <w:t>ë</w:t>
            </w:r>
            <w:r w:rsidRPr="00AD2027">
              <w:rPr>
                <w:color w:val="FFFFFF"/>
                <w:lang w:val="sq-AL"/>
              </w:rPr>
              <w:t>rvet</w:t>
            </w:r>
            <w:r w:rsidRPr="00AD2027">
              <w:rPr>
                <w:rFonts w:cs="Calibri"/>
                <w:color w:val="FFFFFF"/>
                <w:lang w:val="sq-AL"/>
              </w:rPr>
              <w:t>ë</w:t>
            </w:r>
            <w:r w:rsidRPr="00AD2027">
              <w:rPr>
                <w:color w:val="FFFFFF"/>
                <w:lang w:val="sq-AL"/>
              </w:rPr>
              <w:t>simi i pjessh</w:t>
            </w:r>
            <w:r w:rsidRPr="00AD2027">
              <w:rPr>
                <w:rFonts w:cs="Calibri"/>
                <w:color w:val="FFFFFF"/>
                <w:lang w:val="sq-AL"/>
              </w:rPr>
              <w:t>ë</w:t>
            </w:r>
            <w:r w:rsidRPr="00AD2027">
              <w:rPr>
                <w:color w:val="FFFFFF"/>
                <w:lang w:val="sq-AL"/>
              </w:rPr>
              <w:t xml:space="preserve">m i </w:t>
            </w:r>
            <w:r w:rsidR="0082537F">
              <w:rPr>
                <w:color w:val="FFFFFF"/>
                <w:lang w:val="sq-AL"/>
              </w:rPr>
              <w:t>Tokës</w:t>
            </w:r>
          </w:p>
        </w:tc>
        <w:tc>
          <w:tcPr>
            <w:tcW w:w="0" w:type="auto"/>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Gjilan</w:t>
            </w:r>
          </w:p>
        </w:tc>
        <w:tc>
          <w:tcPr>
            <w:tcW w:w="0" w:type="auto"/>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-/222</w:t>
            </w:r>
          </w:p>
        </w:tc>
        <w:tc>
          <w:tcPr>
            <w:tcW w:w="1520" w:type="dxa"/>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-/18630</w:t>
            </w:r>
          </w:p>
        </w:tc>
        <w:tc>
          <w:tcPr>
            <w:tcW w:w="1520" w:type="dxa"/>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en-GB"/>
              </w:rPr>
            </w:pPr>
          </w:p>
        </w:tc>
      </w:tr>
      <w:tr w:rsidR="00030CD2" w:rsidRPr="00AD2027" w:rsidTr="00113C3B">
        <w:tc>
          <w:tcPr>
            <w:tcW w:w="0" w:type="auto"/>
            <w:vMerge/>
            <w:tcBorders>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color w:val="FFFFFF"/>
                <w:lang w:val="en-GB"/>
              </w:rPr>
            </w:pPr>
          </w:p>
        </w:tc>
        <w:tc>
          <w:tcPr>
            <w:tcW w:w="0" w:type="auto"/>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Viti</w:t>
            </w:r>
          </w:p>
        </w:tc>
        <w:tc>
          <w:tcPr>
            <w:tcW w:w="0" w:type="auto"/>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4/160</w:t>
            </w:r>
          </w:p>
        </w:tc>
        <w:tc>
          <w:tcPr>
            <w:tcW w:w="1520" w:type="dxa"/>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284/27990</w:t>
            </w:r>
          </w:p>
        </w:tc>
        <w:tc>
          <w:tcPr>
            <w:tcW w:w="1520" w:type="dxa"/>
            <w:shd w:val="clear" w:color="auto" w:fill="F6ADAD"/>
          </w:tcPr>
          <w:p w:rsidR="00030CD2" w:rsidRPr="00AD2027" w:rsidRDefault="00030CD2" w:rsidP="00113C3B">
            <w:pPr>
              <w:pStyle w:val="Caption"/>
              <w:ind w:left="0"/>
              <w:jc w:val="both"/>
              <w:rPr>
                <w:rFonts w:cs="Calibri"/>
                <w:lang w:val="en-GB"/>
              </w:rPr>
            </w:pPr>
          </w:p>
        </w:tc>
      </w:tr>
      <w:tr w:rsidR="00030CD2" w:rsidRPr="00AD2027" w:rsidTr="00113C3B">
        <w:tc>
          <w:tcPr>
            <w:tcW w:w="0" w:type="auto"/>
            <w:vMerge/>
            <w:tcBorders>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color w:val="FFFFFF"/>
                <w:lang w:val="en-GB"/>
              </w:rPr>
            </w:pPr>
          </w:p>
        </w:tc>
        <w:tc>
          <w:tcPr>
            <w:tcW w:w="0" w:type="auto"/>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Partesh</w:t>
            </w:r>
          </w:p>
        </w:tc>
        <w:tc>
          <w:tcPr>
            <w:tcW w:w="0" w:type="auto"/>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6//227</w:t>
            </w:r>
          </w:p>
        </w:tc>
        <w:tc>
          <w:tcPr>
            <w:tcW w:w="1520" w:type="dxa"/>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4160/37080</w:t>
            </w:r>
          </w:p>
        </w:tc>
        <w:tc>
          <w:tcPr>
            <w:tcW w:w="1520" w:type="dxa"/>
            <w:shd w:val="clear" w:color="auto" w:fill="ED5A5B"/>
          </w:tcPr>
          <w:p w:rsidR="00030CD2" w:rsidRPr="00AD2027" w:rsidRDefault="00030CD2" w:rsidP="00113C3B">
            <w:pPr>
              <w:pStyle w:val="Caption"/>
              <w:ind w:left="0"/>
              <w:jc w:val="both"/>
              <w:rPr>
                <w:rFonts w:cs="Calibri"/>
                <w:lang w:val="en-GB"/>
              </w:rPr>
            </w:pPr>
          </w:p>
        </w:tc>
      </w:tr>
      <w:tr w:rsidR="00030CD2" w:rsidRPr="00AD2027" w:rsidTr="00113C3B">
        <w:tc>
          <w:tcPr>
            <w:tcW w:w="0" w:type="auto"/>
            <w:vMerge/>
            <w:tcBorders>
              <w:top w:val="single" w:sz="8" w:space="0" w:color="FFFFFF"/>
              <w:left w:val="single" w:sz="8" w:space="0" w:color="FFFFFF"/>
              <w:bottom w:val="single" w:sz="8" w:space="0" w:color="FFFFFF"/>
              <w:right w:val="single" w:sz="24" w:space="0" w:color="FFFFFF"/>
            </w:tcBorders>
            <w:shd w:val="clear" w:color="auto" w:fill="830E0F"/>
          </w:tcPr>
          <w:p w:rsidR="00030CD2" w:rsidRPr="00AD2027" w:rsidRDefault="00030CD2" w:rsidP="00113C3B">
            <w:pPr>
              <w:pStyle w:val="Caption"/>
              <w:ind w:left="0"/>
              <w:jc w:val="both"/>
              <w:rPr>
                <w:color w:val="FFFFFF"/>
                <w:lang w:val="en-GB"/>
              </w:rPr>
            </w:pPr>
          </w:p>
        </w:tc>
        <w:tc>
          <w:tcPr>
            <w:tcW w:w="0" w:type="auto"/>
            <w:tcBorders>
              <w:top w:val="single" w:sz="8" w:space="0" w:color="FFFFFF"/>
              <w:left w:val="single" w:sz="8" w:space="0" w:color="FFFFFF"/>
              <w:bottom w:val="single" w:sz="8" w:space="0" w:color="FFFFFF"/>
              <w:right w:val="single" w:sz="8" w:space="0" w:color="FFFFFF"/>
            </w:tcBorders>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Kllokot</w:t>
            </w:r>
          </w:p>
        </w:tc>
        <w:tc>
          <w:tcPr>
            <w:tcW w:w="0" w:type="auto"/>
            <w:tcBorders>
              <w:top w:val="single" w:sz="8" w:space="0" w:color="FFFFFF"/>
              <w:left w:val="single" w:sz="8" w:space="0" w:color="FFFFFF"/>
              <w:bottom w:val="single" w:sz="8" w:space="0" w:color="FFFFFF"/>
              <w:right w:val="single" w:sz="8" w:space="0" w:color="FFFFFF"/>
            </w:tcBorders>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1/53</w:t>
            </w:r>
          </w:p>
        </w:tc>
        <w:tc>
          <w:tcPr>
            <w:tcW w:w="1520" w:type="dxa"/>
            <w:tcBorders>
              <w:top w:val="single" w:sz="8" w:space="0" w:color="FFFFFF"/>
              <w:left w:val="single" w:sz="8" w:space="0" w:color="FFFFFF"/>
              <w:bottom w:val="single" w:sz="8" w:space="0" w:color="FFFFFF"/>
              <w:right w:val="single" w:sz="8" w:space="0" w:color="FFFFFF"/>
            </w:tcBorders>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8/15300</w:t>
            </w:r>
          </w:p>
        </w:tc>
        <w:tc>
          <w:tcPr>
            <w:tcW w:w="1520" w:type="dxa"/>
            <w:tcBorders>
              <w:top w:val="single" w:sz="8" w:space="0" w:color="FFFFFF"/>
              <w:left w:val="single" w:sz="8" w:space="0" w:color="FFFFFF"/>
              <w:bottom w:val="single" w:sz="8" w:space="0" w:color="FFFFFF"/>
              <w:right w:val="single" w:sz="8" w:space="0" w:color="FFFFFF"/>
            </w:tcBorders>
            <w:shd w:val="clear" w:color="auto" w:fill="F6ADAD"/>
          </w:tcPr>
          <w:p w:rsidR="00030CD2" w:rsidRPr="00AD2027" w:rsidRDefault="00030CD2" w:rsidP="00113C3B">
            <w:pPr>
              <w:pStyle w:val="Caption"/>
              <w:ind w:left="0"/>
              <w:jc w:val="both"/>
              <w:rPr>
                <w:rFonts w:cs="Calibri"/>
                <w:lang w:val="en-GB"/>
              </w:rPr>
            </w:pPr>
          </w:p>
        </w:tc>
      </w:tr>
    </w:tbl>
    <w:p w:rsidR="00030CD2" w:rsidRPr="00AD2027" w:rsidRDefault="00030CD2" w:rsidP="00030CD2">
      <w:pPr>
        <w:pStyle w:val="Caption"/>
        <w:jc w:val="both"/>
        <w:rPr>
          <w:lang w:val="sq-AL"/>
        </w:rPr>
      </w:pPr>
      <w:bookmarkStart w:id="15" w:name="_Ref491037222"/>
      <w:bookmarkStart w:id="16" w:name="_Toc505160303"/>
      <w:r w:rsidRPr="00AD2027">
        <w:rPr>
          <w:lang w:val="sq-AL"/>
        </w:rPr>
        <w:t xml:space="preserve">Tabela </w:t>
      </w:r>
      <w:r w:rsidRPr="00AD2027">
        <w:rPr>
          <w:lang w:val="sq-AL"/>
        </w:rPr>
        <w:fldChar w:fldCharType="begin"/>
      </w:r>
      <w:r w:rsidRPr="00AD2027">
        <w:rPr>
          <w:lang w:val="sq-AL"/>
        </w:rPr>
        <w:instrText xml:space="preserve"> SEQ Table \* ARABIC </w:instrText>
      </w:r>
      <w:r w:rsidRPr="00AD2027">
        <w:rPr>
          <w:lang w:val="sq-AL"/>
        </w:rPr>
        <w:fldChar w:fldCharType="separate"/>
      </w:r>
      <w:r w:rsidR="0082537F">
        <w:rPr>
          <w:noProof/>
          <w:lang w:val="sq-AL"/>
        </w:rPr>
        <w:t>2</w:t>
      </w:r>
      <w:r w:rsidRPr="00AD2027">
        <w:rPr>
          <w:lang w:val="sq-AL"/>
        </w:rPr>
        <w:fldChar w:fldCharType="end"/>
      </w:r>
      <w:bookmarkEnd w:id="15"/>
      <w:r w:rsidRPr="00AD2027">
        <w:rPr>
          <w:lang w:val="sq-AL"/>
        </w:rPr>
        <w:t xml:space="preserve">: Pasqyra e Ndikimeve të projektit lidhur me Përvetësimin e </w:t>
      </w:r>
      <w:r w:rsidR="0082537F">
        <w:rPr>
          <w:lang w:val="sq-AL"/>
        </w:rPr>
        <w:t>Tokës</w:t>
      </w:r>
      <w:r w:rsidRPr="00AD2027">
        <w:rPr>
          <w:lang w:val="sq-AL"/>
        </w:rPr>
        <w:t xml:space="preserve"> në përputhje me Shpronësimin e Elaboratit i ndryshuar me Vendim </w:t>
      </w:r>
      <w:bookmarkEnd w:id="16"/>
      <w:r w:rsidRPr="00AD2027">
        <w:rPr>
          <w:lang w:val="sq-AL"/>
        </w:rPr>
        <w:t>09/11 m</w:t>
      </w:r>
      <w:r w:rsidRPr="00AD2027">
        <w:rPr>
          <w:rFonts w:cs="Calibri"/>
          <w:lang w:val="sq-AL"/>
        </w:rPr>
        <w:t>ë</w:t>
      </w:r>
      <w:r w:rsidRPr="00AD2027">
        <w:rPr>
          <w:lang w:val="sq-AL"/>
        </w:rPr>
        <w:t xml:space="preserve"> 07.05.2021</w:t>
      </w:r>
    </w:p>
    <w:p w:rsidR="00030CD2" w:rsidRPr="00AD2027" w:rsidRDefault="00030CD2" w:rsidP="00C86BEC">
      <w:pPr>
        <w:pStyle w:val="iCStandard"/>
        <w:ind w:left="1134"/>
        <w:jc w:val="both"/>
        <w:rPr>
          <w:lang w:val="sq-AL"/>
        </w:rPr>
      </w:pPr>
      <w:r w:rsidRPr="00AD2027">
        <w:rPr>
          <w:lang w:val="sq-AL"/>
        </w:rPr>
        <w:t>Duke mbivendosur dizajnin e Projektit me të dhënat kadastrale dhe bazuar në verifikimet e kryera gjatë anketimit në terren, Konsulenti arriti  të bëj</w:t>
      </w:r>
      <w:r w:rsidRPr="00AD2027">
        <w:rPr>
          <w:rFonts w:cs="Calibri"/>
          <w:lang w:val="sq-AL"/>
        </w:rPr>
        <w:t>ë</w:t>
      </w:r>
      <w:r w:rsidRPr="00AD2027">
        <w:rPr>
          <w:lang w:val="sq-AL"/>
        </w:rPr>
        <w:t xml:space="preserve"> ndikimet e pritura në strukturat e pranishme në parcelat private të renditura në Elaboratin e Shpronësimit për Komunat e Kllokotit, Parteshit, Vitisë dhe Gjilanit. Ky ushtrim tregoi se </w:t>
      </w:r>
      <w:r w:rsidRPr="00AD2027">
        <w:rPr>
          <w:b/>
          <w:bCs/>
          <w:lang w:val="sq-AL"/>
        </w:rPr>
        <w:t>nuk pritet</w:t>
      </w:r>
      <w:r w:rsidRPr="00AD2027">
        <w:rPr>
          <w:lang w:val="sq-AL"/>
        </w:rPr>
        <w:t xml:space="preserve"> që parcelat në pronësi private të preken nga marrja e </w:t>
      </w:r>
      <w:r w:rsidRPr="00AD2027">
        <w:rPr>
          <w:b/>
          <w:bCs/>
          <w:lang w:val="sq-AL"/>
        </w:rPr>
        <w:t>strukturës.</w:t>
      </w:r>
      <w:r w:rsidRPr="00AD2027">
        <w:rPr>
          <w:lang w:val="sq-AL"/>
        </w:rPr>
        <w:t xml:space="preserve"> Megjithatë, rënd</w:t>
      </w:r>
      <w:r w:rsidRPr="00AD2027">
        <w:rPr>
          <w:rFonts w:cs="Calibri"/>
          <w:lang w:val="sq-AL"/>
        </w:rPr>
        <w:t>ë</w:t>
      </w:r>
      <w:r w:rsidRPr="00AD2027">
        <w:rPr>
          <w:lang w:val="sq-AL"/>
        </w:rPr>
        <w:t xml:space="preserve">sia e ndikimit në </w:t>
      </w:r>
      <w:r w:rsidR="004B2DE1">
        <w:rPr>
          <w:lang w:val="sq-AL"/>
        </w:rPr>
        <w:t>PPP</w:t>
      </w:r>
      <w:r w:rsidRPr="00AD2027">
        <w:rPr>
          <w:lang w:val="sq-AL"/>
        </w:rPr>
        <w:t xml:space="preserve"> formale do të verifikohet gjatë procesit të shpronësimit në përputhje me Ligjin e Shpronësimit, gjatë vlerësimit të pronës, dhe kjo është vetëm informat</w:t>
      </w:r>
      <w:r w:rsidRPr="00AD2027">
        <w:rPr>
          <w:rFonts w:cs="Calibri"/>
          <w:lang w:val="sq-AL"/>
        </w:rPr>
        <w:t>ë</w:t>
      </w:r>
      <w:r w:rsidRPr="00AD2027">
        <w:rPr>
          <w:lang w:val="sq-AL"/>
        </w:rPr>
        <w:t xml:space="preserve"> treguese.</w:t>
      </w:r>
    </w:p>
    <w:p w:rsidR="00030CD2" w:rsidRPr="00AD2027" w:rsidRDefault="00030CD2" w:rsidP="00C86BEC">
      <w:pPr>
        <w:pStyle w:val="iCStandard"/>
        <w:ind w:left="1134"/>
        <w:jc w:val="both"/>
        <w:rPr>
          <w:lang w:val="sq-AL"/>
        </w:rPr>
      </w:pPr>
      <w:r w:rsidRPr="00AD2027">
        <w:rPr>
          <w:lang w:val="sq-AL"/>
        </w:rPr>
        <w:t>Informata e detajuar mbi rëndësin</w:t>
      </w:r>
      <w:r w:rsidRPr="00AD2027">
        <w:rPr>
          <w:rFonts w:cs="Calibri"/>
          <w:lang w:val="sq-AL"/>
        </w:rPr>
        <w:t>ë</w:t>
      </w:r>
      <w:r w:rsidRPr="00AD2027">
        <w:rPr>
          <w:lang w:val="sq-AL"/>
        </w:rPr>
        <w:t xml:space="preserve"> e këtyre ndikimeve është shtjelluar në pjes</w:t>
      </w:r>
      <w:r w:rsidRPr="00AD2027">
        <w:rPr>
          <w:rFonts w:cs="Calibri"/>
          <w:lang w:val="sq-AL"/>
        </w:rPr>
        <w:t>ë</w:t>
      </w:r>
      <w:r w:rsidRPr="00AD2027">
        <w:rPr>
          <w:lang w:val="sq-AL"/>
        </w:rPr>
        <w:t>t e mëposhtme.</w:t>
      </w:r>
    </w:p>
    <w:p w:rsidR="00030CD2" w:rsidRPr="00AD2027" w:rsidRDefault="00030CD2" w:rsidP="00030CD2">
      <w:pPr>
        <w:pStyle w:val="iCStandard"/>
        <w:ind w:left="1134"/>
        <w:jc w:val="both"/>
        <w:rPr>
          <w:lang w:val="sq-AL"/>
        </w:rPr>
      </w:pPr>
    </w:p>
    <w:p w:rsidR="00030CD2" w:rsidRPr="00AD2027" w:rsidRDefault="00030CD2" w:rsidP="00030CD2">
      <w:pPr>
        <w:pStyle w:val="Heading3"/>
        <w:jc w:val="both"/>
        <w:rPr>
          <w:lang w:val="sq-AL"/>
        </w:rPr>
      </w:pPr>
      <w:r w:rsidRPr="00AD2027">
        <w:rPr>
          <w:lang w:val="sq-AL"/>
        </w:rPr>
        <w:t>Pjes</w:t>
      </w:r>
      <w:r w:rsidRPr="00AD2027">
        <w:rPr>
          <w:rFonts w:cs="Calibri"/>
          <w:lang w:val="sq-AL"/>
        </w:rPr>
        <w:t>ë</w:t>
      </w:r>
      <w:r w:rsidRPr="00AD2027">
        <w:rPr>
          <w:lang w:val="sq-AL"/>
        </w:rPr>
        <w:t>tar</w:t>
      </w:r>
      <w:r w:rsidRPr="00AD2027">
        <w:rPr>
          <w:rFonts w:cs="Calibri"/>
          <w:lang w:val="sq-AL"/>
        </w:rPr>
        <w:t>ë</w:t>
      </w:r>
      <w:r w:rsidRPr="00AD2027">
        <w:rPr>
          <w:lang w:val="sq-AL"/>
        </w:rPr>
        <w:t xml:space="preserve">t e </w:t>
      </w:r>
      <w:r w:rsidRPr="00AD2027">
        <w:rPr>
          <w:noProof/>
          <w:lang w:val="sq-AL"/>
        </w:rPr>
        <w:t>Ekonomive Familjare</w:t>
      </w:r>
    </w:p>
    <w:p w:rsidR="00030CD2" w:rsidRPr="00AD2027" w:rsidRDefault="00030CD2" w:rsidP="00030CD2">
      <w:pPr>
        <w:pStyle w:val="iCStandard"/>
        <w:ind w:left="1134"/>
        <w:jc w:val="both"/>
        <w:rPr>
          <w:lang w:val="sq-AL"/>
        </w:rPr>
      </w:pPr>
      <w:r w:rsidRPr="00AD2027">
        <w:rPr>
          <w:lang w:val="sq-AL"/>
        </w:rPr>
        <w:t xml:space="preserve">Asnjë ndërtesë e banimit apo familje nuk do të preket nga shpronësimi i </w:t>
      </w:r>
      <w:r w:rsidR="0082537F">
        <w:rPr>
          <w:lang w:val="sq-AL"/>
        </w:rPr>
        <w:t>Tokës</w:t>
      </w:r>
      <w:r w:rsidRPr="00AD2027">
        <w:rPr>
          <w:lang w:val="sq-AL"/>
        </w:rPr>
        <w:t xml:space="preserve"> si rezultat i implementimit të Projektit.</w:t>
      </w:r>
    </w:p>
    <w:p w:rsidR="00030CD2" w:rsidRPr="00AD2027" w:rsidRDefault="00030CD2" w:rsidP="00030CD2">
      <w:pPr>
        <w:pStyle w:val="Heading3"/>
        <w:jc w:val="both"/>
        <w:rPr>
          <w:lang w:val="sq-AL"/>
        </w:rPr>
      </w:pPr>
      <w:r w:rsidRPr="00AD2027">
        <w:rPr>
          <w:lang w:val="en-GB"/>
        </w:rPr>
        <w:t xml:space="preserve"> </w:t>
      </w:r>
      <w:r w:rsidRPr="00AD2027">
        <w:rPr>
          <w:lang w:val="sq-AL"/>
        </w:rPr>
        <w:t>Sfondi Etnik</w:t>
      </w:r>
    </w:p>
    <w:p w:rsidR="00030CD2" w:rsidRPr="00AD2027" w:rsidRDefault="00030CD2" w:rsidP="00030CD2">
      <w:pPr>
        <w:pStyle w:val="iCStandard"/>
        <w:ind w:left="1134"/>
        <w:jc w:val="both"/>
        <w:rPr>
          <w:lang w:val="sq-AL"/>
        </w:rPr>
      </w:pPr>
      <w:r w:rsidRPr="00AD2027">
        <w:rPr>
          <w:lang w:val="sq-AL"/>
        </w:rPr>
        <w:t xml:space="preserve">Duke pasur parasysh se çështja për kombësinë dhe/ose përkatësinë etnike është një çështje e ndjeshme shoqërore-politike, të anketuarve iu dha mundësia t'i përgjigjen pyetjes në një format të hapur. 100% të të anketuarve janë deklaruar Shqiptarë. </w:t>
      </w:r>
      <w:bookmarkStart w:id="17" w:name="_Toc509062104"/>
    </w:p>
    <w:p w:rsidR="00030CD2" w:rsidRPr="00AD2027" w:rsidRDefault="00030CD2" w:rsidP="00030CD2">
      <w:pPr>
        <w:pStyle w:val="iCStandard"/>
        <w:ind w:left="1134"/>
        <w:jc w:val="both"/>
        <w:rPr>
          <w:lang w:val="sq-AL"/>
        </w:rPr>
      </w:pPr>
    </w:p>
    <w:bookmarkEnd w:id="17"/>
    <w:p w:rsidR="00030CD2" w:rsidRPr="00AD2027" w:rsidRDefault="00030CD2" w:rsidP="00030CD2">
      <w:pPr>
        <w:pStyle w:val="iCStandard"/>
        <w:ind w:left="1134"/>
        <w:jc w:val="both"/>
        <w:rPr>
          <w:b/>
          <w:bCs/>
          <w:u w:val="single"/>
          <w:lang w:val="sq-AL"/>
        </w:rPr>
      </w:pPr>
      <w:r w:rsidRPr="00AD2027">
        <w:rPr>
          <w:b/>
          <w:bCs/>
          <w:noProof/>
          <w:szCs w:val="22"/>
          <w:u w:val="single"/>
          <w:lang w:val="sq-AL" w:eastAsia="en-GB"/>
        </w:rPr>
        <w:t>Prodhimi Bujqësor</w:t>
      </w:r>
    </w:p>
    <w:p w:rsidR="00030CD2" w:rsidRPr="00AD2027" w:rsidRDefault="00030CD2" w:rsidP="00030CD2">
      <w:pPr>
        <w:pStyle w:val="iCStandard"/>
        <w:ind w:left="1134"/>
        <w:jc w:val="both"/>
        <w:rPr>
          <w:lang w:val="sq-AL"/>
        </w:rPr>
      </w:pPr>
      <w:r w:rsidRPr="00AD2027">
        <w:rPr>
          <w:lang w:val="sq-AL"/>
        </w:rPr>
        <w:t xml:space="preserve">Asnjë truall i shfrytëzuar për prodhim bujqësor përgjatë pjesës të projektit nuk do të ndikohet nga shpronësimi i </w:t>
      </w:r>
      <w:r w:rsidR="0082537F">
        <w:rPr>
          <w:lang w:val="sq-AL"/>
        </w:rPr>
        <w:t>Tokës</w:t>
      </w:r>
      <w:r w:rsidRPr="00AD2027">
        <w:rPr>
          <w:lang w:val="sq-AL"/>
        </w:rPr>
        <w:t xml:space="preserve"> si rezultat i implementimit të Projektit.</w:t>
      </w:r>
    </w:p>
    <w:p w:rsidR="00030CD2" w:rsidRPr="00AD2027" w:rsidRDefault="00030CD2" w:rsidP="00030CD2">
      <w:pPr>
        <w:pStyle w:val="iCStandard"/>
        <w:ind w:left="1134"/>
        <w:jc w:val="both"/>
        <w:rPr>
          <w:lang w:val="sq-AL"/>
        </w:rPr>
      </w:pPr>
      <w:r w:rsidRPr="00AD2027">
        <w:rPr>
          <w:lang w:val="sq-AL"/>
        </w:rPr>
        <w:t xml:space="preserve"> </w:t>
      </w:r>
      <w:bookmarkStart w:id="18" w:name="_Toc509062105"/>
    </w:p>
    <w:bookmarkEnd w:id="18"/>
    <w:p w:rsidR="00030CD2" w:rsidRPr="00AD2027" w:rsidRDefault="00030CD2" w:rsidP="00030CD2">
      <w:pPr>
        <w:pStyle w:val="iCStandard"/>
        <w:ind w:left="1134"/>
        <w:jc w:val="both"/>
        <w:rPr>
          <w:b/>
          <w:bCs/>
          <w:u w:val="single"/>
          <w:lang w:val="sq-AL"/>
        </w:rPr>
      </w:pPr>
      <w:r w:rsidRPr="00AD2027">
        <w:rPr>
          <w:b/>
          <w:bCs/>
          <w:u w:val="single"/>
          <w:lang w:val="sq-AL"/>
        </w:rPr>
        <w:t>Cenueshm</w:t>
      </w:r>
      <w:r w:rsidRPr="00AD2027">
        <w:rPr>
          <w:rFonts w:cs="Calibri"/>
          <w:b/>
          <w:bCs/>
          <w:u w:val="single"/>
          <w:lang w:val="sq-AL"/>
        </w:rPr>
        <w:t>ë</w:t>
      </w:r>
      <w:r w:rsidRPr="00AD2027">
        <w:rPr>
          <w:b/>
          <w:bCs/>
          <w:u w:val="single"/>
          <w:lang w:val="sq-AL"/>
        </w:rPr>
        <w:t>ria</w:t>
      </w:r>
    </w:p>
    <w:p w:rsidR="00030CD2" w:rsidRPr="00AD2027" w:rsidRDefault="00030CD2" w:rsidP="00030CD2">
      <w:pPr>
        <w:pStyle w:val="iCStandard"/>
        <w:ind w:left="1134"/>
        <w:jc w:val="both"/>
        <w:rPr>
          <w:lang w:val="sq-AL"/>
        </w:rPr>
      </w:pPr>
      <w:r w:rsidRPr="00AD2027">
        <w:rPr>
          <w:lang w:val="sq-AL"/>
        </w:rPr>
        <w:t>Gjatë regjistrimit nuk u identifikuan grupe të cenuara si minoritetet, personat të cil</w:t>
      </w:r>
      <w:r w:rsidRPr="00AD2027">
        <w:rPr>
          <w:rFonts w:cs="Calibri"/>
          <w:lang w:val="sq-AL"/>
        </w:rPr>
        <w:t>ë</w:t>
      </w:r>
      <w:r w:rsidRPr="00AD2027">
        <w:rPr>
          <w:lang w:val="sq-AL"/>
        </w:rPr>
        <w:t>t jetojnë në varfëri ekstreme, komunitetet etnike etj. të cil</w:t>
      </w:r>
      <w:r w:rsidRPr="00AD2027">
        <w:rPr>
          <w:rFonts w:cs="Calibri"/>
          <w:lang w:val="sq-AL"/>
        </w:rPr>
        <w:t>ë</w:t>
      </w:r>
      <w:r w:rsidRPr="00AD2027">
        <w:rPr>
          <w:lang w:val="sq-AL"/>
        </w:rPr>
        <w:t xml:space="preserve">t do të prekeshin nga shpronësimi. </w:t>
      </w:r>
    </w:p>
    <w:p w:rsidR="00030CD2" w:rsidRPr="00AD2027" w:rsidRDefault="00030CD2" w:rsidP="00030CD2">
      <w:pPr>
        <w:pStyle w:val="Heading3"/>
        <w:jc w:val="both"/>
        <w:rPr>
          <w:lang w:val="sq-AL"/>
        </w:rPr>
      </w:pPr>
      <w:r w:rsidRPr="00AD2027">
        <w:rPr>
          <w:noProof/>
          <w:szCs w:val="22"/>
          <w:lang w:val="sq-AL" w:eastAsia="en-GB"/>
        </w:rPr>
        <w:t>Humbjet e Perceptuara</w:t>
      </w:r>
    </w:p>
    <w:p w:rsidR="00030CD2" w:rsidRPr="00AD2027" w:rsidRDefault="00030CD2" w:rsidP="00030CD2">
      <w:pPr>
        <w:pStyle w:val="iCEinzug1"/>
        <w:jc w:val="both"/>
        <w:rPr>
          <w:lang w:val="sq-AL"/>
        </w:rPr>
      </w:pPr>
      <w:r w:rsidRPr="00AD2027">
        <w:rPr>
          <w:lang w:val="sq-AL"/>
        </w:rPr>
        <w:t>Të anketuarve iu kërkua që të renditin çdo lloj humbjeje të mundshme të shkaktuar nga Projekti në një shkallë nga 1-3 sipas rëndësisë së tij, ku 1 është më e rëndësishmja: humbja e klientëve, pengimi i biznesit për shkak të aktiviteteve të ndërtimit, dëmtimi i pajisjeve dhe ndikimet tjera. Një i anketuar nuk ka dhënë një renditje të ndikimeve dhe tjetri i konsideron të gjitha po aq të rëndësishme.</w:t>
      </w:r>
    </w:p>
    <w:p w:rsidR="00030CD2" w:rsidRPr="00AD2027" w:rsidRDefault="00030CD2" w:rsidP="00030CD2">
      <w:pPr>
        <w:pStyle w:val="Heading3"/>
        <w:jc w:val="both"/>
        <w:rPr>
          <w:lang w:val="sq-AL"/>
        </w:rPr>
      </w:pPr>
      <w:r w:rsidRPr="00AD2027">
        <w:rPr>
          <w:noProof/>
          <w:szCs w:val="22"/>
          <w:lang w:val="sq-AL" w:eastAsia="en-GB"/>
        </w:rPr>
        <w:t>Preferenca e Kompensimit</w:t>
      </w:r>
    </w:p>
    <w:p w:rsidR="00030CD2" w:rsidRPr="00AD2027" w:rsidRDefault="00030CD2" w:rsidP="00030CD2">
      <w:pPr>
        <w:pStyle w:val="iCEinzug1"/>
        <w:jc w:val="both"/>
        <w:rPr>
          <w:lang w:val="sq-AL"/>
        </w:rPr>
      </w:pPr>
      <w:r w:rsidRPr="00AD2027">
        <w:rPr>
          <w:lang w:val="sq-AL"/>
        </w:rPr>
        <w:t xml:space="preserve">Asnjë nga të anketuarit nuk ofroi një përgjigje në lidhje me preferencën e kompensimit, ose nuk specifikoi ndonjë preferencë ose kërkesë specifike për kompensim.  </w:t>
      </w:r>
    </w:p>
    <w:p w:rsidR="00030CD2" w:rsidRPr="00AD2027" w:rsidRDefault="00030CD2" w:rsidP="00030CD2">
      <w:pPr>
        <w:pStyle w:val="Heading3"/>
        <w:jc w:val="both"/>
        <w:rPr>
          <w:lang w:val="sq-AL"/>
        </w:rPr>
      </w:pPr>
      <w:bookmarkStart w:id="19" w:name="_Toc509062108"/>
      <w:r w:rsidRPr="00AD2027">
        <w:rPr>
          <w:lang w:val="sq-AL"/>
        </w:rPr>
        <w:t>B</w:t>
      </w:r>
      <w:bookmarkEnd w:id="19"/>
      <w:r w:rsidRPr="00AD2027">
        <w:rPr>
          <w:lang w:val="sq-AL"/>
        </w:rPr>
        <w:t>izneset</w:t>
      </w:r>
    </w:p>
    <w:p w:rsidR="00030CD2" w:rsidRPr="00AD2027" w:rsidRDefault="00030CD2" w:rsidP="00030CD2">
      <w:pPr>
        <w:pStyle w:val="iCEinzug1"/>
        <w:jc w:val="both"/>
        <w:rPr>
          <w:lang w:val="sq-AL"/>
        </w:rPr>
      </w:pPr>
      <w:r w:rsidRPr="00AD2027">
        <w:rPr>
          <w:lang w:val="sq-AL"/>
        </w:rPr>
        <w:t xml:space="preserve">Të dy personat e anketuar përgjatë projektimit të Projektit u identifikuan si biznese. Megjithatë, këto nuk do të ndikohen nga shpronësimet e lidhura me Projektin.  </w:t>
      </w:r>
    </w:p>
    <w:p w:rsidR="00030CD2" w:rsidRPr="00AD2027" w:rsidRDefault="00030CD2" w:rsidP="00030CD2">
      <w:pPr>
        <w:pStyle w:val="Heading1"/>
        <w:jc w:val="both"/>
        <w:rPr>
          <w:lang w:val="sq-AL"/>
        </w:rPr>
      </w:pPr>
      <w:r w:rsidRPr="00AD2027">
        <w:rPr>
          <w:b w:val="0"/>
          <w:noProof/>
          <w:szCs w:val="22"/>
          <w:lang w:val="sq-AL" w:eastAsia="en-GB"/>
        </w:rPr>
        <w:t>Parimet Ky</w:t>
      </w:r>
      <w:r w:rsidRPr="00AD2027">
        <w:rPr>
          <w:rFonts w:cs="Calibri"/>
          <w:b w:val="0"/>
          <w:noProof/>
          <w:szCs w:val="22"/>
          <w:lang w:val="sq-AL" w:eastAsia="en-GB"/>
        </w:rPr>
        <w:t>ç</w:t>
      </w:r>
      <w:r w:rsidRPr="00AD2027">
        <w:rPr>
          <w:b w:val="0"/>
          <w:noProof/>
          <w:szCs w:val="22"/>
          <w:lang w:val="sq-AL" w:eastAsia="en-GB"/>
        </w:rPr>
        <w:t xml:space="preserve">e të Kompensimit, Përkufizimet dhe </w:t>
      </w:r>
      <w:r w:rsidRPr="00AD2027">
        <w:rPr>
          <w:rFonts w:cs="Calibri"/>
          <w:b w:val="0"/>
          <w:noProof/>
          <w:szCs w:val="22"/>
          <w:lang w:val="sq-AL" w:eastAsia="en-GB"/>
        </w:rPr>
        <w:t>Ç</w:t>
      </w:r>
      <w:r w:rsidRPr="00AD2027">
        <w:rPr>
          <w:b w:val="0"/>
          <w:noProof/>
          <w:szCs w:val="22"/>
          <w:lang w:val="sq-AL" w:eastAsia="en-GB"/>
        </w:rPr>
        <w:t>ështjet</w:t>
      </w:r>
    </w:p>
    <w:p w:rsidR="00030CD2" w:rsidRPr="00AD2027" w:rsidRDefault="00030CD2" w:rsidP="00030CD2">
      <w:pPr>
        <w:pStyle w:val="iCEinzug1"/>
        <w:jc w:val="both"/>
        <w:rPr>
          <w:lang w:val="sq-AL"/>
        </w:rPr>
      </w:pPr>
      <w:r w:rsidRPr="00AD2027">
        <w:rPr>
          <w:lang w:val="sq-AL"/>
        </w:rPr>
        <w:t xml:space="preserve">Parimet e mëposhtme të përvetësimit dhe kompensimit të </w:t>
      </w:r>
      <w:r w:rsidR="0082537F">
        <w:rPr>
          <w:lang w:val="sq-AL"/>
        </w:rPr>
        <w:t>Tokës</w:t>
      </w:r>
      <w:r w:rsidRPr="00AD2027">
        <w:rPr>
          <w:lang w:val="sq-AL"/>
        </w:rPr>
        <w:t xml:space="preserve"> janë zotuar nga Ministria e </w:t>
      </w:r>
      <w:r w:rsidR="00E73CE9">
        <w:rPr>
          <w:lang w:val="sq-AL"/>
        </w:rPr>
        <w:t xml:space="preserve">Mjedisit, Planifikimit Hapësinor dhe </w:t>
      </w:r>
      <w:r w:rsidRPr="00AD2027">
        <w:rPr>
          <w:lang w:val="sq-AL"/>
        </w:rPr>
        <w:t>Infrastrukturës të Kosovës dhe do të respektohen gjatë implementimit të Projektit:</w:t>
      </w:r>
    </w:p>
    <w:p w:rsidR="00030CD2" w:rsidRPr="00AD2027" w:rsidRDefault="00030CD2" w:rsidP="00030CD2">
      <w:pPr>
        <w:pStyle w:val="iCEinzug1"/>
        <w:numPr>
          <w:ilvl w:val="0"/>
          <w:numId w:val="8"/>
        </w:numPr>
        <w:jc w:val="both"/>
        <w:rPr>
          <w:lang w:val="sq-AL"/>
        </w:rPr>
      </w:pPr>
      <w:r w:rsidRPr="00AD2027">
        <w:rPr>
          <w:b/>
          <w:bCs/>
          <w:lang w:val="sq-AL"/>
        </w:rPr>
        <w:t>P</w:t>
      </w:r>
      <w:r w:rsidRPr="00AD2027">
        <w:rPr>
          <w:rFonts w:cs="Calibri"/>
          <w:b/>
          <w:bCs/>
          <w:lang w:val="sq-AL"/>
        </w:rPr>
        <w:t>ë</w:t>
      </w:r>
      <w:r w:rsidRPr="00AD2027">
        <w:rPr>
          <w:b/>
          <w:bCs/>
          <w:lang w:val="sq-AL"/>
        </w:rPr>
        <w:t>rvet</w:t>
      </w:r>
      <w:r w:rsidRPr="00AD2027">
        <w:rPr>
          <w:rFonts w:cs="Calibri"/>
          <w:b/>
          <w:bCs/>
          <w:lang w:val="sq-AL"/>
        </w:rPr>
        <w:t>ë</w:t>
      </w:r>
      <w:r w:rsidRPr="00AD2027">
        <w:rPr>
          <w:b/>
          <w:bCs/>
          <w:lang w:val="sq-AL"/>
        </w:rPr>
        <w:t xml:space="preserve">simi i </w:t>
      </w:r>
      <w:r w:rsidR="0082537F">
        <w:rPr>
          <w:b/>
          <w:bCs/>
          <w:lang w:val="sq-AL"/>
        </w:rPr>
        <w:t>Tokës</w:t>
      </w:r>
      <w:r w:rsidRPr="00AD2027">
        <w:rPr>
          <w:lang w:val="sq-AL"/>
        </w:rPr>
        <w:t xml:space="preserve"> do të b</w:t>
      </w:r>
      <w:r w:rsidRPr="00AD2027">
        <w:rPr>
          <w:rFonts w:cs="Calibri"/>
          <w:lang w:val="sq-AL"/>
        </w:rPr>
        <w:t>ë</w:t>
      </w:r>
      <w:r w:rsidRPr="00AD2027">
        <w:rPr>
          <w:lang w:val="sq-AL"/>
        </w:rPr>
        <w:t xml:space="preserve">het në përputhje me Ligjin për Shpronësimin e Pronës të Paluajtshme në Kosovë, Politikën Mjedisore dhe Sociale të </w:t>
      </w:r>
      <w:r w:rsidR="007307B5">
        <w:rPr>
          <w:lang w:val="sq-AL"/>
        </w:rPr>
        <w:t>BERZH</w:t>
      </w:r>
      <w:r w:rsidRPr="00AD2027">
        <w:rPr>
          <w:lang w:val="sq-AL"/>
        </w:rPr>
        <w:t>-s</w:t>
      </w:r>
      <w:r w:rsidRPr="00AD2027">
        <w:rPr>
          <w:rFonts w:cs="Calibri"/>
          <w:lang w:val="sq-AL"/>
        </w:rPr>
        <w:t>ë</w:t>
      </w:r>
      <w:r w:rsidRPr="00AD2027">
        <w:rPr>
          <w:lang w:val="sq-AL"/>
        </w:rPr>
        <w:t xml:space="preserve"> 2014 dhe Kriteret e tij të Performancës 5 (</w:t>
      </w:r>
      <w:r w:rsidRPr="00AD2027">
        <w:rPr>
          <w:i/>
          <w:iCs/>
          <w:lang w:val="sq-AL"/>
        </w:rPr>
        <w:t>P</w:t>
      </w:r>
      <w:r w:rsidRPr="00AD2027">
        <w:rPr>
          <w:rFonts w:cs="Calibri"/>
          <w:i/>
          <w:iCs/>
          <w:lang w:val="sq-AL"/>
        </w:rPr>
        <w:t>ë</w:t>
      </w:r>
      <w:r w:rsidRPr="00AD2027">
        <w:rPr>
          <w:i/>
          <w:iCs/>
          <w:lang w:val="sq-AL"/>
        </w:rPr>
        <w:t>rvet</w:t>
      </w:r>
      <w:r w:rsidRPr="00AD2027">
        <w:rPr>
          <w:rFonts w:cs="Calibri"/>
          <w:i/>
          <w:iCs/>
          <w:lang w:val="sq-AL"/>
        </w:rPr>
        <w:t>ë</w:t>
      </w:r>
      <w:r w:rsidRPr="00AD2027">
        <w:rPr>
          <w:i/>
          <w:iCs/>
          <w:lang w:val="sq-AL"/>
        </w:rPr>
        <w:t xml:space="preserve">simi i </w:t>
      </w:r>
      <w:r w:rsidR="0082537F">
        <w:rPr>
          <w:i/>
          <w:iCs/>
          <w:lang w:val="sq-AL"/>
        </w:rPr>
        <w:t>Tokës</w:t>
      </w:r>
      <w:r w:rsidRPr="00AD2027">
        <w:rPr>
          <w:i/>
          <w:iCs/>
          <w:lang w:val="sq-AL"/>
        </w:rPr>
        <w:t>, Zhvendosja e Pavullnetshme dhe Zhvendosja Ekonomike</w:t>
      </w:r>
      <w:r w:rsidRPr="00AD2027">
        <w:rPr>
          <w:lang w:val="sq-AL"/>
        </w:rPr>
        <w:t>), këtë PPT dhe praktikat e mira ndërkombëtare. Projekti do të mundësojë marrjen në konsideratë të mikro-rivendosjeve në mënyrë që të shmanget p</w:t>
      </w:r>
      <w:r w:rsidRPr="00AD2027">
        <w:rPr>
          <w:rFonts w:cs="Calibri"/>
          <w:lang w:val="sq-AL"/>
        </w:rPr>
        <w:t>ë</w:t>
      </w:r>
      <w:r w:rsidRPr="00AD2027">
        <w:rPr>
          <w:lang w:val="sq-AL"/>
        </w:rPr>
        <w:t>rvet</w:t>
      </w:r>
      <w:r w:rsidRPr="00AD2027">
        <w:rPr>
          <w:rFonts w:cs="Calibri"/>
          <w:lang w:val="sq-AL"/>
        </w:rPr>
        <w:t>ë</w:t>
      </w:r>
      <w:r w:rsidRPr="00AD2027">
        <w:rPr>
          <w:lang w:val="sq-AL"/>
        </w:rPr>
        <w:t xml:space="preserve">simi i </w:t>
      </w:r>
      <w:r w:rsidR="0082537F">
        <w:rPr>
          <w:lang w:val="sq-AL"/>
        </w:rPr>
        <w:t>Tokës</w:t>
      </w:r>
      <w:r w:rsidRPr="00AD2027">
        <w:rPr>
          <w:lang w:val="sq-AL"/>
        </w:rPr>
        <w:t xml:space="preserve"> aty ku është e mundur.</w:t>
      </w:r>
    </w:p>
    <w:p w:rsidR="00030CD2" w:rsidRPr="00AD2027" w:rsidRDefault="00030CD2" w:rsidP="00030CD2">
      <w:pPr>
        <w:pStyle w:val="iCEinzug1"/>
        <w:numPr>
          <w:ilvl w:val="0"/>
          <w:numId w:val="8"/>
        </w:numPr>
        <w:rPr>
          <w:bCs/>
          <w:lang w:val="sq-AL"/>
        </w:rPr>
      </w:pPr>
      <w:r w:rsidRPr="00AD2027">
        <w:rPr>
          <w:b/>
          <w:lang w:val="sq-AL"/>
        </w:rPr>
        <w:t>Të gjithë personat e afektuar do të informohen</w:t>
      </w:r>
      <w:r w:rsidRPr="00AD2027">
        <w:rPr>
          <w:bCs/>
          <w:lang w:val="sq-AL"/>
        </w:rPr>
        <w:t xml:space="preserve"> dhe konsultohen gjatë përgatitjes dhe implementimit të Projektit. Të gjithë pronarët, banorët dhe përdoruesit duhet të vizitohen dhe t'iu shpjegohet procesi i përvetësimit të </w:t>
      </w:r>
      <w:r w:rsidR="0082537F">
        <w:rPr>
          <w:bCs/>
          <w:lang w:val="sq-AL"/>
        </w:rPr>
        <w:t>Tokës</w:t>
      </w:r>
      <w:r w:rsidRPr="00AD2027">
        <w:rPr>
          <w:bCs/>
          <w:lang w:val="sq-AL"/>
        </w:rPr>
        <w:t xml:space="preserve"> dhe ndikimet specifike në truallin e tyre, në mënyrë që të jepet një mundësi për ri-rreshtimet e vogla për të reduktuar ndikimet dhe shqetësimet e mundshme.</w:t>
      </w:r>
    </w:p>
    <w:p w:rsidR="00030CD2" w:rsidRPr="00AD2027" w:rsidRDefault="00030CD2" w:rsidP="00030CD2">
      <w:pPr>
        <w:pStyle w:val="iCEinzug1"/>
        <w:numPr>
          <w:ilvl w:val="0"/>
          <w:numId w:val="8"/>
        </w:numPr>
        <w:jc w:val="both"/>
        <w:rPr>
          <w:lang w:val="sq-AL"/>
        </w:rPr>
      </w:pPr>
      <w:r w:rsidRPr="00AD2027">
        <w:rPr>
          <w:b/>
          <w:lang w:val="sq-AL"/>
        </w:rPr>
        <w:t xml:space="preserve">Zgjidhjet e negociuara do të bëhen </w:t>
      </w:r>
      <w:r w:rsidRPr="00AD2027">
        <w:rPr>
          <w:bCs/>
          <w:lang w:val="sq-AL"/>
        </w:rPr>
        <w:t>aty ku është e mundur për të ndihmuar në eliminimin e nevojës për të përdorur autoritetin qeveritar për të larguar njerëzit me dhunë</w:t>
      </w:r>
      <w:r w:rsidRPr="00AD2027">
        <w:rPr>
          <w:b/>
          <w:lang w:val="sq-AL"/>
        </w:rPr>
        <w:t>.</w:t>
      </w:r>
    </w:p>
    <w:p w:rsidR="00030CD2" w:rsidRPr="00AD2027" w:rsidRDefault="00030CD2" w:rsidP="00030CD2">
      <w:pPr>
        <w:pStyle w:val="iCEinzug1"/>
        <w:numPr>
          <w:ilvl w:val="0"/>
          <w:numId w:val="8"/>
        </w:numPr>
        <w:jc w:val="both"/>
        <w:rPr>
          <w:lang w:val="sq-AL"/>
        </w:rPr>
      </w:pPr>
      <w:r w:rsidRPr="00AD2027">
        <w:rPr>
          <w:lang w:val="sq-AL"/>
        </w:rPr>
        <w:t xml:space="preserve">Plani i detajuar i </w:t>
      </w:r>
      <w:r w:rsidRPr="00AD2027">
        <w:rPr>
          <w:b/>
          <w:bCs/>
          <w:lang w:val="sq-AL"/>
        </w:rPr>
        <w:t xml:space="preserve">Përvetësimit të </w:t>
      </w:r>
      <w:r w:rsidR="0082537F">
        <w:rPr>
          <w:b/>
          <w:bCs/>
          <w:lang w:val="sq-AL"/>
        </w:rPr>
        <w:t>Tokës</w:t>
      </w:r>
      <w:r w:rsidRPr="00AD2027">
        <w:rPr>
          <w:b/>
          <w:bCs/>
          <w:lang w:val="sq-AL"/>
        </w:rPr>
        <w:t xml:space="preserve"> (PPT) në pajtim me KP 5</w:t>
      </w:r>
      <w:r w:rsidRPr="00AD2027">
        <w:rPr>
          <w:lang w:val="sq-AL"/>
        </w:rPr>
        <w:t xml:space="preserve"> do t'i nënshtrohet konsultimit publik. Çdo informatë/e dhënë mbi pronat dhe personat e prekur të përfshira </w:t>
      </w:r>
      <w:r w:rsidRPr="00AD2027">
        <w:rPr>
          <w:lang w:val="sq-AL"/>
        </w:rPr>
        <w:lastRenderedPageBreak/>
        <w:t xml:space="preserve">në PPT do të trajtohen si informata konfidenciale dhe nuk do të implementohen publikisht nga Ministria, asnjë komunë dhe/ose </w:t>
      </w:r>
      <w:r w:rsidR="007307B5">
        <w:rPr>
          <w:lang w:val="sq-AL"/>
        </w:rPr>
        <w:t>BERZH</w:t>
      </w:r>
      <w:r w:rsidRPr="00AD2027">
        <w:rPr>
          <w:lang w:val="sq-AL"/>
        </w:rPr>
        <w:t>.</w:t>
      </w:r>
      <w:r w:rsidRPr="00AD2027">
        <w:rPr>
          <w:vertAlign w:val="superscript"/>
          <w:lang w:val="sq-AL"/>
        </w:rPr>
        <w:footnoteReference w:id="13"/>
      </w:r>
      <w:r w:rsidRPr="00AD2027">
        <w:rPr>
          <w:lang w:val="sq-AL"/>
        </w:rPr>
        <w:t xml:space="preserve"> </w:t>
      </w:r>
    </w:p>
    <w:p w:rsidR="00030CD2" w:rsidRPr="00AD2027" w:rsidRDefault="00030CD2" w:rsidP="00030CD2">
      <w:pPr>
        <w:pStyle w:val="iCEinzug1"/>
        <w:ind w:left="1080"/>
        <w:jc w:val="both"/>
        <w:rPr>
          <w:lang w:val="sq-AL"/>
        </w:rPr>
      </w:pPr>
    </w:p>
    <w:p w:rsidR="00030CD2" w:rsidRPr="00AD2027" w:rsidRDefault="00030CD2" w:rsidP="00030CD2">
      <w:pPr>
        <w:pStyle w:val="iCEinzug1"/>
        <w:numPr>
          <w:ilvl w:val="0"/>
          <w:numId w:val="8"/>
        </w:numPr>
        <w:jc w:val="both"/>
        <w:rPr>
          <w:lang w:val="sq-AL"/>
        </w:rPr>
      </w:pPr>
      <w:r w:rsidRPr="00AD2027">
        <w:rPr>
          <w:lang w:val="sq-AL"/>
        </w:rPr>
        <w:t xml:space="preserve">PPT bazohet në informata të besueshme të përditësuara dhe përfshin informata bazë në lidhje me projektin, ndikimet e projektit, personat dhe asetet e afektuara, të drejtat për të gjitha kategoritë e personave të prekur, si dhe çdo çështje ligjore në lidhje me zhvendosjen ose ndonjë boshllëk midis ligjshmërisë të Kosovës dhe KP 5. </w:t>
      </w:r>
      <w:r w:rsidRPr="00AD2027">
        <w:rPr>
          <w:b/>
          <w:bCs/>
          <w:lang w:val="sq-AL"/>
        </w:rPr>
        <w:t>Anketa bazë shoqërore-ekonomike dhe regjistrimi i p</w:t>
      </w:r>
      <w:r w:rsidRPr="00AD2027">
        <w:rPr>
          <w:rFonts w:cs="Calibri"/>
          <w:b/>
          <w:bCs/>
          <w:lang w:val="sq-AL"/>
        </w:rPr>
        <w:t>ë</w:t>
      </w:r>
      <w:r w:rsidRPr="00AD2027">
        <w:rPr>
          <w:b/>
          <w:bCs/>
          <w:lang w:val="sq-AL"/>
        </w:rPr>
        <w:t>rgjithsh</w:t>
      </w:r>
      <w:r w:rsidRPr="00AD2027">
        <w:rPr>
          <w:rFonts w:cs="Calibri"/>
          <w:b/>
          <w:bCs/>
          <w:lang w:val="sq-AL"/>
        </w:rPr>
        <w:t>ë</w:t>
      </w:r>
      <w:r w:rsidRPr="00AD2027">
        <w:rPr>
          <w:b/>
          <w:bCs/>
          <w:lang w:val="sq-AL"/>
        </w:rPr>
        <w:t>m</w:t>
      </w:r>
      <w:r w:rsidRPr="00AD2027">
        <w:rPr>
          <w:lang w:val="sq-AL"/>
        </w:rPr>
        <w:t xml:space="preserve"> për PPT ka identifikuar përdoruesit formal të </w:t>
      </w:r>
      <w:r w:rsidR="0082537F">
        <w:rPr>
          <w:lang w:val="sq-AL"/>
        </w:rPr>
        <w:t>Tokës</w:t>
      </w:r>
      <w:r w:rsidRPr="00AD2027">
        <w:rPr>
          <w:lang w:val="sq-AL"/>
        </w:rPr>
        <w:t>/pronës.</w:t>
      </w:r>
    </w:p>
    <w:p w:rsidR="00030CD2" w:rsidRPr="00AD2027" w:rsidRDefault="00030CD2" w:rsidP="00030CD2">
      <w:pPr>
        <w:pStyle w:val="iCEinzug1"/>
        <w:numPr>
          <w:ilvl w:val="0"/>
          <w:numId w:val="8"/>
        </w:numPr>
        <w:jc w:val="both"/>
        <w:rPr>
          <w:lang w:val="sq-AL"/>
        </w:rPr>
      </w:pPr>
      <w:r w:rsidRPr="00AD2027">
        <w:rPr>
          <w:b/>
          <w:lang w:val="sq-AL"/>
        </w:rPr>
        <w:t>Data e përfundimit për përcaktimin e pranueshmëris</w:t>
      </w:r>
      <w:r w:rsidRPr="00AD2027">
        <w:rPr>
          <w:rFonts w:cs="Calibri"/>
          <w:b/>
          <w:lang w:val="sq-AL"/>
        </w:rPr>
        <w:t>ë</w:t>
      </w:r>
      <w:r w:rsidRPr="00AD2027">
        <w:rPr>
          <w:b/>
          <w:lang w:val="sq-AL"/>
        </w:rPr>
        <w:t xml:space="preserve"> për pronarët/përdoruesit formal të </w:t>
      </w:r>
      <w:r w:rsidR="0082537F">
        <w:rPr>
          <w:b/>
          <w:lang w:val="sq-AL"/>
        </w:rPr>
        <w:t>Tokës</w:t>
      </w:r>
      <w:r w:rsidRPr="00AD2027">
        <w:rPr>
          <w:b/>
          <w:lang w:val="sq-AL"/>
        </w:rPr>
        <w:t xml:space="preserve"> do të jetë data në të cilën do të merret vendimi mbi pranimin</w:t>
      </w:r>
      <w:r w:rsidRPr="00AD2027">
        <w:rPr>
          <w:rStyle w:val="FootnoteReference"/>
          <w:b/>
          <w:lang w:val="sq-AL"/>
        </w:rPr>
        <w:footnoteReference w:id="14"/>
      </w:r>
      <w:r w:rsidRPr="00AD2027">
        <w:rPr>
          <w:b/>
          <w:lang w:val="sq-AL"/>
        </w:rPr>
        <w:t xml:space="preserve"> kërkesa </w:t>
      </w:r>
      <w:r w:rsidRPr="00AD2027">
        <w:rPr>
          <w:bCs/>
          <w:lang w:val="sq-AL"/>
        </w:rPr>
        <w:t>për procedim të mëtejmë të shpronësimit (i lëshuar para vendimit paraprak) shpallet në Gazetën Zyrtare. Personat të vendosur në zonën e Projektit pas datës së përfundimit nuk do të kenë të drejtë për asnjë kompensim. Data e përfundimit do të shpalos dhe shpërndahet publikisht në media dhe takime publike në komunitetet përkatëse të afektuara.</w:t>
      </w:r>
    </w:p>
    <w:p w:rsidR="00030CD2" w:rsidRPr="00AD2027" w:rsidRDefault="00030CD2" w:rsidP="00030CD2">
      <w:pPr>
        <w:pStyle w:val="iCEinzug1"/>
        <w:ind w:left="1080"/>
        <w:jc w:val="both"/>
        <w:rPr>
          <w:lang w:val="sq-AL"/>
        </w:rPr>
      </w:pPr>
      <w:r w:rsidRPr="00AD2027">
        <w:rPr>
          <w:lang w:val="sq-AL"/>
        </w:rPr>
        <w:t xml:space="preserve">Në përputhje me </w:t>
      </w:r>
      <w:r w:rsidRPr="00AD2027">
        <w:rPr>
          <w:i/>
          <w:iCs/>
          <w:lang w:val="sq-AL"/>
        </w:rPr>
        <w:t>Ligjin për Shpronësimin e Pronës të Paluajtshme</w:t>
      </w:r>
      <w:r w:rsidRPr="00AD2027">
        <w:rPr>
          <w:lang w:val="sq-AL"/>
        </w:rPr>
        <w:t>, në vijim do të përjashtohen nga shuma e kompensimit:</w:t>
      </w:r>
    </w:p>
    <w:p w:rsidR="00030CD2" w:rsidRPr="00AD2027" w:rsidRDefault="00030CD2" w:rsidP="00030CD2">
      <w:pPr>
        <w:pStyle w:val="iCStandard"/>
        <w:numPr>
          <w:ilvl w:val="0"/>
          <w:numId w:val="4"/>
        </w:numPr>
        <w:jc w:val="both"/>
        <w:rPr>
          <w:lang w:val="sq-AL"/>
        </w:rPr>
      </w:pPr>
      <w:r w:rsidRPr="00AD2027">
        <w:rPr>
          <w:lang w:val="sq-AL"/>
        </w:rPr>
        <w:t>koston ose vlerën e çdo vlerësimi të pronës, objekteve të ndërtuara ose të zgjeruara në pronë, ose pemëve dhe kulturave të mbjella në truall pas datës në të cilën vendimi për pranimin e kërkesës për përpunim të mëtejmë të shpronësimit (lëshuar para  Vendimit Preliminar shpallet në Gazetën Zyrtare,</w:t>
      </w:r>
    </w:p>
    <w:p w:rsidR="00030CD2" w:rsidRPr="00AD2027" w:rsidRDefault="00030CD2" w:rsidP="00030CD2">
      <w:pPr>
        <w:pStyle w:val="iCStandard"/>
        <w:numPr>
          <w:ilvl w:val="0"/>
          <w:numId w:val="4"/>
        </w:numPr>
        <w:jc w:val="both"/>
        <w:rPr>
          <w:lang w:val="sq-AL"/>
        </w:rPr>
      </w:pPr>
      <w:r w:rsidRPr="00AD2027">
        <w:rPr>
          <w:lang w:val="sq-AL"/>
        </w:rPr>
        <w:t>çdo ndryshim në vlerën e tregut të pronës që ndodh pas datës të miratimit të vendimit që autorizon aktivitetet përgatitore për këtë pronë, ose datës të paraqitjes fillestare të kërkesës për shpronësim, cilado qoftë që paraqitet më herët,</w:t>
      </w:r>
    </w:p>
    <w:p w:rsidR="00030CD2" w:rsidRPr="00AD2027" w:rsidRDefault="00030CD2" w:rsidP="00030CD2">
      <w:pPr>
        <w:pStyle w:val="iCStandard"/>
        <w:numPr>
          <w:ilvl w:val="0"/>
          <w:numId w:val="4"/>
        </w:numPr>
        <w:jc w:val="both"/>
        <w:rPr>
          <w:lang w:val="sq-AL"/>
        </w:rPr>
      </w:pPr>
      <w:r w:rsidRPr="00AD2027">
        <w:rPr>
          <w:lang w:val="sq-AL"/>
        </w:rPr>
        <w:t>dhe çdo ndryshim tjetër në vlerën e tregut të pronës para fillimit të procedurës të shpronësimit, nëse këto ndryshime mund të demonstrohen se i atribuohen çmimit ose manipulimit të tregut, ose spekulimeve nga personat (ose të afërmit ose bashkëpunëtorët e tyre) të cilët posedonin informata për shpronësimin e pashmangshëm ose të mundshëm.</w:t>
      </w:r>
    </w:p>
    <w:p w:rsidR="00030CD2" w:rsidRPr="00AD2027" w:rsidRDefault="00030CD2" w:rsidP="00030CD2">
      <w:pPr>
        <w:pStyle w:val="iCEinzug1"/>
        <w:numPr>
          <w:ilvl w:val="0"/>
          <w:numId w:val="8"/>
        </w:numPr>
        <w:jc w:val="both"/>
        <w:rPr>
          <w:lang w:val="sq-AL"/>
        </w:rPr>
      </w:pPr>
      <w:r w:rsidRPr="00AD2027">
        <w:rPr>
          <w:b/>
          <w:lang w:val="sq-AL"/>
        </w:rPr>
        <w:t xml:space="preserve">Të gjithë pronarët, uzurpuesit dhe përdoruesit e </w:t>
      </w:r>
      <w:r w:rsidR="0082537F">
        <w:rPr>
          <w:b/>
          <w:lang w:val="sq-AL"/>
        </w:rPr>
        <w:t>Tokës</w:t>
      </w:r>
      <w:r w:rsidRPr="00AD2027">
        <w:rPr>
          <w:b/>
          <w:lang w:val="sq-AL"/>
        </w:rPr>
        <w:t xml:space="preserve"> </w:t>
      </w:r>
      <w:r w:rsidRPr="00AD2027">
        <w:rPr>
          <w:bCs/>
          <w:lang w:val="sq-AL"/>
        </w:rPr>
        <w:t xml:space="preserve">të afektuar në kohën e datës të ndërprerjes, qoftë me ose pa të drejta pronësie të njohura plotësisht, </w:t>
      </w:r>
      <w:r w:rsidRPr="00AD2027">
        <w:rPr>
          <w:b/>
          <w:lang w:val="sq-AL"/>
        </w:rPr>
        <w:t>kanë të drejtë për kompensim dhe/ose asistencë</w:t>
      </w:r>
      <w:r w:rsidRPr="00AD2027">
        <w:rPr>
          <w:bCs/>
          <w:lang w:val="sq-AL"/>
        </w:rPr>
        <w:t>, siç përshkruhet në Matricën e të Drejtave (</w:t>
      </w:r>
      <w:r w:rsidRPr="00AD2027">
        <w:rPr>
          <w:b/>
          <w:lang w:val="sq-AL"/>
        </w:rPr>
        <w:t>Tabela 4</w:t>
      </w:r>
      <w:r w:rsidRPr="00AD2027">
        <w:rPr>
          <w:bCs/>
          <w:lang w:val="sq-AL"/>
        </w:rPr>
        <w:t xml:space="preserve"> e këtij dokumenti).</w:t>
      </w:r>
    </w:p>
    <w:p w:rsidR="00030CD2" w:rsidRPr="00AD2027" w:rsidRDefault="00030CD2" w:rsidP="00030CD2">
      <w:pPr>
        <w:pStyle w:val="iCEinzug1"/>
        <w:numPr>
          <w:ilvl w:val="0"/>
          <w:numId w:val="8"/>
        </w:numPr>
        <w:jc w:val="both"/>
        <w:rPr>
          <w:lang w:val="sq-AL"/>
        </w:rPr>
      </w:pPr>
      <w:r w:rsidRPr="00AD2027">
        <w:rPr>
          <w:b/>
          <w:bCs/>
          <w:lang w:val="sq-AL"/>
        </w:rPr>
        <w:t>Uzurpimi i përkohshëm</w:t>
      </w:r>
      <w:r w:rsidRPr="00AD2027">
        <w:rPr>
          <w:lang w:val="sq-AL"/>
        </w:rPr>
        <w:t xml:space="preserve"> i </w:t>
      </w:r>
      <w:r w:rsidR="0082537F">
        <w:rPr>
          <w:lang w:val="sq-AL"/>
        </w:rPr>
        <w:t>Tokës</w:t>
      </w:r>
      <w:r w:rsidRPr="00AD2027">
        <w:rPr>
          <w:lang w:val="sq-AL"/>
        </w:rPr>
        <w:t xml:space="preserve"> për qëllime ndërtimore do të kompensohet në përputhje me Ligjin për Shpronësimin e Pronës të Paluajtshme, siç është përcaktuar në Matricën e të Drejtave (Tabela 4 e këtij dokumenti).</w:t>
      </w:r>
    </w:p>
    <w:p w:rsidR="00030CD2" w:rsidRPr="00AD2027" w:rsidRDefault="00030CD2" w:rsidP="00030CD2">
      <w:pPr>
        <w:pStyle w:val="iCEinzug1"/>
        <w:numPr>
          <w:ilvl w:val="0"/>
          <w:numId w:val="8"/>
        </w:numPr>
        <w:jc w:val="both"/>
        <w:rPr>
          <w:lang w:val="sq-AL"/>
        </w:rPr>
      </w:pPr>
      <w:r w:rsidRPr="00AD2027">
        <w:rPr>
          <w:b/>
          <w:bCs/>
          <w:lang w:val="sq-AL"/>
        </w:rPr>
        <w:t>Standardet e jetesës</w:t>
      </w:r>
      <w:r w:rsidRPr="00AD2027">
        <w:rPr>
          <w:lang w:val="sq-AL"/>
        </w:rPr>
        <w:t xml:space="preserve"> dhe/ose mjeteve t</w:t>
      </w:r>
      <w:r w:rsidRPr="00AD2027">
        <w:rPr>
          <w:rFonts w:cs="Calibri"/>
          <w:lang w:val="sq-AL"/>
        </w:rPr>
        <w:t>ë</w:t>
      </w:r>
      <w:r w:rsidRPr="00AD2027">
        <w:rPr>
          <w:lang w:val="sq-AL"/>
        </w:rPr>
        <w:t xml:space="preserve"> jetesës të personave të afektuar do të rikthehen dhe do të përmirësohen potencialisht, në një periudhë sa më të shkurtër të jetë e mundur.</w:t>
      </w:r>
    </w:p>
    <w:p w:rsidR="00030CD2" w:rsidRPr="00AD2027" w:rsidRDefault="00030CD2" w:rsidP="00030CD2">
      <w:pPr>
        <w:pStyle w:val="iCEinzug1"/>
        <w:numPr>
          <w:ilvl w:val="0"/>
          <w:numId w:val="8"/>
        </w:numPr>
        <w:jc w:val="both"/>
        <w:rPr>
          <w:lang w:val="sq-AL"/>
        </w:rPr>
      </w:pPr>
      <w:r w:rsidRPr="00AD2027">
        <w:rPr>
          <w:b/>
          <w:bCs/>
          <w:lang w:val="sq-AL"/>
        </w:rPr>
        <w:t xml:space="preserve">Vlerësimi zyrtar i pronave/përmirësimeve të </w:t>
      </w:r>
      <w:r w:rsidR="0082537F">
        <w:rPr>
          <w:b/>
          <w:bCs/>
          <w:lang w:val="sq-AL"/>
        </w:rPr>
        <w:t>Tokës</w:t>
      </w:r>
      <w:r w:rsidRPr="00AD2027">
        <w:rPr>
          <w:lang w:val="sq-AL"/>
        </w:rPr>
        <w:t xml:space="preserve"> do të bëhet nga vlerësues të caktuar të certifikuar nga Zyra për Vlerësimin e Pasurive të Paluajtshme (Departamenti i Tatimit në Pronë pranë Ministrisë së Financave) ose nga vlerësues të përzgjedhur të certifikuar në bazë të një procedure prokurimi publik.</w:t>
      </w:r>
    </w:p>
    <w:p w:rsidR="00030CD2" w:rsidRPr="00AD2027" w:rsidRDefault="00030CD2" w:rsidP="00030CD2">
      <w:pPr>
        <w:pStyle w:val="iCEinzug1"/>
        <w:numPr>
          <w:ilvl w:val="0"/>
          <w:numId w:val="8"/>
        </w:numPr>
        <w:jc w:val="both"/>
        <w:rPr>
          <w:lang w:val="sq-AL"/>
        </w:rPr>
      </w:pPr>
      <w:r w:rsidRPr="00AD2027">
        <w:rPr>
          <w:b/>
          <w:bCs/>
          <w:lang w:val="sq-AL"/>
        </w:rPr>
        <w:lastRenderedPageBreak/>
        <w:t>Kompensimi</w:t>
      </w:r>
      <w:r w:rsidRPr="00AD2027">
        <w:rPr>
          <w:lang w:val="sq-AL"/>
        </w:rPr>
        <w:t xml:space="preserve"> do të sigurohet para përvetësimit të </w:t>
      </w:r>
      <w:r w:rsidR="0082537F">
        <w:rPr>
          <w:lang w:val="sq-AL"/>
        </w:rPr>
        <w:t>Tokës</w:t>
      </w:r>
      <w:r w:rsidRPr="00AD2027">
        <w:rPr>
          <w:lang w:val="sq-AL"/>
        </w:rPr>
        <w:t>. Çështjet në lidhje me pagesën e kompensimit në para do të diskutohen dhe bien dakord me pronarët dhe të gjithë anëtarët e afektuar të familjeve. Kompensimi në para do të paguhet plotësisht në llogaritë bankare të specifikuara nga pronarët, me marrëveshje të të gjithë anëtarëve të prekur të familjes. Në rastet kur ka më ekziston më shumë se një pronar të pronës (p.sh. bashkëpronësi e çifteve të martuara), shumat e kompensimit do të ndahen dhe paguhen në llogaritë bankare që ata specifikojnë.</w:t>
      </w:r>
    </w:p>
    <w:p w:rsidR="00030CD2" w:rsidRPr="00AD2027" w:rsidRDefault="00030CD2" w:rsidP="00030CD2">
      <w:pPr>
        <w:pStyle w:val="iCEinzug1"/>
        <w:numPr>
          <w:ilvl w:val="0"/>
          <w:numId w:val="8"/>
        </w:numPr>
        <w:jc w:val="both"/>
        <w:rPr>
          <w:lang w:val="sq-AL"/>
        </w:rPr>
      </w:pPr>
      <w:r w:rsidRPr="00AD2027">
        <w:rPr>
          <w:b/>
          <w:bCs/>
          <w:lang w:val="sq-AL"/>
        </w:rPr>
        <w:t>Personat dhe Komunitetet e Projektit do të pajisen me informata dhe do të konsultohen</w:t>
      </w:r>
      <w:r w:rsidRPr="00AD2027">
        <w:rPr>
          <w:lang w:val="sq-AL"/>
        </w:rPr>
        <w:t xml:space="preserve"> për të lehtësuar pjesëmarrjen e tyre të hershme dhe të informuar në procesin e vendimmarrjes në lidhje me përvetësimin e </w:t>
      </w:r>
      <w:r w:rsidR="0082537F">
        <w:rPr>
          <w:lang w:val="sq-AL"/>
        </w:rPr>
        <w:t>Tokës</w:t>
      </w:r>
      <w:r w:rsidRPr="00AD2027">
        <w:rPr>
          <w:lang w:val="sq-AL"/>
        </w:rPr>
        <w:t>.</w:t>
      </w:r>
    </w:p>
    <w:p w:rsidR="00030CD2" w:rsidRPr="00AD2027" w:rsidRDefault="00030CD2" w:rsidP="00030CD2">
      <w:pPr>
        <w:pStyle w:val="iCEinzug1"/>
        <w:numPr>
          <w:ilvl w:val="0"/>
          <w:numId w:val="8"/>
        </w:numPr>
        <w:jc w:val="both"/>
        <w:rPr>
          <w:lang w:val="sq-AL"/>
        </w:rPr>
      </w:pPr>
      <w:r w:rsidRPr="00AD2027">
        <w:rPr>
          <w:lang w:val="sq-AL"/>
        </w:rPr>
        <w:t xml:space="preserve">Do të krijohet një </w:t>
      </w:r>
      <w:r w:rsidRPr="00AD2027">
        <w:rPr>
          <w:b/>
          <w:bCs/>
          <w:lang w:val="sq-AL"/>
        </w:rPr>
        <w:t>mekanizëm efektiv i ankesave</w:t>
      </w:r>
      <w:r w:rsidRPr="00AD2027">
        <w:rPr>
          <w:lang w:val="sq-AL"/>
        </w:rPr>
        <w:t xml:space="preserve"> për pranimin dhe adresimin në kohë të shqetësimeve specifike në lidhje me kompensimin dhe zhvendosjen e ngritura nga personat e zhvendosur.</w:t>
      </w:r>
    </w:p>
    <w:p w:rsidR="00030CD2" w:rsidRPr="00AD2027" w:rsidRDefault="00030CD2" w:rsidP="00030CD2">
      <w:pPr>
        <w:pStyle w:val="iCEinzug1"/>
        <w:numPr>
          <w:ilvl w:val="0"/>
          <w:numId w:val="8"/>
        </w:numPr>
        <w:jc w:val="both"/>
        <w:rPr>
          <w:lang w:val="sq-AL"/>
        </w:rPr>
      </w:pPr>
      <w:r w:rsidRPr="00AD2027">
        <w:rPr>
          <w:lang w:val="sq-AL"/>
        </w:rPr>
        <w:t>M</w:t>
      </w:r>
      <w:r w:rsidR="00E73CE9">
        <w:rPr>
          <w:lang w:val="sq-AL"/>
        </w:rPr>
        <w:t>MPH</w:t>
      </w:r>
      <w:r w:rsidRPr="00AD2027">
        <w:rPr>
          <w:lang w:val="sq-AL"/>
        </w:rPr>
        <w:t xml:space="preserve">I do të </w:t>
      </w:r>
      <w:r w:rsidRPr="00AD2027">
        <w:rPr>
          <w:b/>
          <w:bCs/>
          <w:lang w:val="sq-AL"/>
        </w:rPr>
        <w:t xml:space="preserve">monitorojë </w:t>
      </w:r>
      <w:r w:rsidR="005530DD">
        <w:rPr>
          <w:b/>
          <w:bCs/>
          <w:lang w:val="sq-AL"/>
        </w:rPr>
        <w:t>zbatimin</w:t>
      </w:r>
      <w:r w:rsidRPr="00AD2027">
        <w:rPr>
          <w:b/>
          <w:bCs/>
          <w:lang w:val="sq-AL"/>
        </w:rPr>
        <w:t xml:space="preserve"> e procesit të përvetësimit të </w:t>
      </w:r>
      <w:r w:rsidR="0082537F">
        <w:rPr>
          <w:b/>
          <w:bCs/>
          <w:lang w:val="sq-AL"/>
        </w:rPr>
        <w:t>Tokës</w:t>
      </w:r>
      <w:r w:rsidRPr="00AD2027">
        <w:rPr>
          <w:lang w:val="sq-AL"/>
        </w:rPr>
        <w:t>, si nëpërmjet marrëveshjeve të brendshme, zyrtare institucionale, ashtu edhe nëpërmjet një monitori të jashtëm të pavarur. MI do të inkurajojë gjithashtu edhe institucionet tjera, organizatat ndërkombëtare dhe OSHC-të vendore që të përfshihen në monitorimin e procesit (shih Kapitullin 7.3 për detaje).</w:t>
      </w:r>
    </w:p>
    <w:p w:rsidR="00030CD2" w:rsidRPr="00AD2027" w:rsidRDefault="00030CD2" w:rsidP="00030CD2">
      <w:pPr>
        <w:pStyle w:val="Heading1"/>
        <w:jc w:val="both"/>
        <w:rPr>
          <w:lang w:val="sq-AL"/>
        </w:rPr>
      </w:pPr>
      <w:r w:rsidRPr="00AD2027">
        <w:rPr>
          <w:noProof/>
          <w:szCs w:val="22"/>
          <w:lang w:val="sq-AL" w:eastAsia="en-GB"/>
        </w:rPr>
        <w:t>Kompensimi dhe të Drejtat</w:t>
      </w:r>
    </w:p>
    <w:p w:rsidR="00030CD2" w:rsidRPr="00AD2027" w:rsidRDefault="00030CD2" w:rsidP="00030CD2">
      <w:pPr>
        <w:pStyle w:val="iCEinzug1"/>
        <w:jc w:val="both"/>
        <w:rPr>
          <w:lang w:val="sq-AL"/>
        </w:rPr>
      </w:pPr>
      <w:r w:rsidRPr="00AD2027">
        <w:rPr>
          <w:lang w:val="sq-AL"/>
        </w:rPr>
        <w:t xml:space="preserve">Të gjithë personat që zënë truallin e Projektit, të regjistruar në regjistrim, kanë të drejtën e kompensimit dhe/ose restaurimit të jetesës ose ndihmës tjetër, siç përshkruhet në Tabelën 4. Niveli dhe rëndësia e ndihmës mund të ndryshojnë në kategori të ndryshme të </w:t>
      </w:r>
      <w:r w:rsidR="004B2DE1">
        <w:rPr>
          <w:lang w:val="sq-AL"/>
        </w:rPr>
        <w:t>PPP</w:t>
      </w:r>
      <w:r w:rsidRPr="00AD2027">
        <w:rPr>
          <w:lang w:val="sq-AL"/>
        </w:rPr>
        <w:t xml:space="preserve">, sipas ndikimit të identifikuar në Nenin 3.3 të këtij PPT. </w:t>
      </w:r>
    </w:p>
    <w:p w:rsidR="00030CD2" w:rsidRPr="00AD2027" w:rsidRDefault="00030CD2" w:rsidP="00030CD2">
      <w:pPr>
        <w:pStyle w:val="iCEinzug1"/>
        <w:jc w:val="both"/>
        <w:rPr>
          <w:lang w:val="sq-AL"/>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944"/>
        <w:gridCol w:w="1749"/>
        <w:gridCol w:w="4358"/>
      </w:tblGrid>
      <w:tr w:rsidR="00030CD2" w:rsidRPr="00AD2027" w:rsidTr="00113C3B">
        <w:trPr>
          <w:tblHeader/>
        </w:trPr>
        <w:tc>
          <w:tcPr>
            <w:tcW w:w="0" w:type="auto"/>
            <w:tcBorders>
              <w:top w:val="single" w:sz="8" w:space="0" w:color="FFFFFF"/>
              <w:left w:val="single" w:sz="8" w:space="0" w:color="FFFFFF"/>
              <w:bottom w:val="single" w:sz="24" w:space="0" w:color="FFFFFF"/>
              <w:right w:val="single" w:sz="8"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Lloji i ndikimit</w:t>
            </w:r>
          </w:p>
        </w:tc>
        <w:tc>
          <w:tcPr>
            <w:tcW w:w="0" w:type="auto"/>
            <w:tcBorders>
              <w:top w:val="single" w:sz="8" w:space="0" w:color="FFFFFF"/>
              <w:left w:val="single" w:sz="8" w:space="0" w:color="FFFFFF"/>
              <w:bottom w:val="single" w:sz="24" w:space="0" w:color="FFFFFF"/>
              <w:right w:val="single" w:sz="8"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 xml:space="preserve">Kategoria </w:t>
            </w:r>
            <w:r w:rsidR="004B2DE1">
              <w:rPr>
                <w:rFonts w:cs="Calibri"/>
                <w:color w:val="FFFFFF"/>
                <w:lang w:val="sq-AL"/>
              </w:rPr>
              <w:t>PPP</w:t>
            </w:r>
          </w:p>
        </w:tc>
        <w:tc>
          <w:tcPr>
            <w:tcW w:w="0" w:type="auto"/>
            <w:tcBorders>
              <w:top w:val="single" w:sz="8" w:space="0" w:color="FFFFFF"/>
              <w:left w:val="single" w:sz="8" w:space="0" w:color="FFFFFF"/>
              <w:bottom w:val="single" w:sz="24" w:space="0" w:color="FFFFFF"/>
              <w:right w:val="single" w:sz="8"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Të Drejtat</w:t>
            </w:r>
          </w:p>
        </w:tc>
      </w:tr>
      <w:tr w:rsidR="00030CD2" w:rsidRPr="00AD2027" w:rsidTr="00113C3B">
        <w:tc>
          <w:tcPr>
            <w:tcW w:w="0" w:type="auto"/>
            <w:gridSpan w:val="3"/>
            <w:tcBorders>
              <w:top w:val="single" w:sz="8" w:space="0" w:color="FFFFFF"/>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HUMBJET E PËRHERSHME</w:t>
            </w:r>
          </w:p>
        </w:tc>
      </w:tr>
      <w:tr w:rsidR="00030CD2" w:rsidRPr="00AD2027" w:rsidTr="00113C3B">
        <w:tc>
          <w:tcPr>
            <w:tcW w:w="0" w:type="auto"/>
            <w:vMerge w:val="restart"/>
            <w:tcBorders>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 xml:space="preserve">Humbja e përhershme e strukturave, </w:t>
            </w:r>
            <w:r w:rsidR="0082537F">
              <w:rPr>
                <w:rFonts w:cs="Calibri"/>
                <w:color w:val="FFFFFF"/>
                <w:lang w:val="sq-AL"/>
              </w:rPr>
              <w:t>Tokës</w:t>
            </w:r>
            <w:r w:rsidRPr="00AD2027">
              <w:rPr>
                <w:rFonts w:cs="Calibri"/>
                <w:color w:val="FFFFFF"/>
                <w:lang w:val="sq-AL"/>
              </w:rPr>
              <w:t xml:space="preserve"> ndërtimor (përfshirë humbjen e qasjes në truallin privat ose truall/burime publike).</w:t>
            </w:r>
          </w:p>
        </w:tc>
        <w:tc>
          <w:tcPr>
            <w:tcW w:w="0" w:type="auto"/>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 xml:space="preserve">Pronar i </w:t>
            </w:r>
            <w:r w:rsidR="0082537F">
              <w:rPr>
                <w:rFonts w:cs="Calibri"/>
                <w:lang w:val="sq-AL"/>
              </w:rPr>
              <w:t>Tokës</w:t>
            </w:r>
          </w:p>
        </w:tc>
        <w:tc>
          <w:tcPr>
            <w:tcW w:w="0" w:type="auto"/>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 xml:space="preserve">Kompensimi në para me kosto të plotë të zëvendësimit </w:t>
            </w:r>
          </w:p>
          <w:p w:rsidR="00030CD2" w:rsidRPr="00AD2027" w:rsidRDefault="00030CD2" w:rsidP="00113C3B">
            <w:pPr>
              <w:pStyle w:val="Caption"/>
              <w:ind w:left="0"/>
              <w:jc w:val="both"/>
              <w:rPr>
                <w:rFonts w:cs="Calibri"/>
                <w:lang w:val="sq-AL"/>
              </w:rPr>
            </w:pPr>
            <w:r w:rsidRPr="00AD2027">
              <w:rPr>
                <w:rFonts w:cs="Calibri"/>
                <w:lang w:val="sq-AL"/>
              </w:rPr>
              <w:t>OSE</w:t>
            </w:r>
          </w:p>
          <w:p w:rsidR="00030CD2" w:rsidRPr="00AD2027" w:rsidRDefault="00030CD2" w:rsidP="00113C3B">
            <w:pPr>
              <w:pStyle w:val="Caption"/>
              <w:ind w:left="0"/>
              <w:jc w:val="both"/>
              <w:rPr>
                <w:rFonts w:cs="Calibri"/>
                <w:lang w:val="en-GB"/>
              </w:rPr>
            </w:pPr>
            <w:r w:rsidRPr="00AD2027">
              <w:rPr>
                <w:rFonts w:cs="Calibri"/>
                <w:lang w:val="sq-AL"/>
              </w:rPr>
              <w:t xml:space="preserve">Rikthimi i </w:t>
            </w:r>
            <w:r w:rsidR="0082537F">
              <w:rPr>
                <w:rFonts w:cs="Calibri"/>
                <w:lang w:val="sq-AL"/>
              </w:rPr>
              <w:t>Tokës</w:t>
            </w:r>
            <w:r w:rsidRPr="00AD2027">
              <w:rPr>
                <w:rFonts w:cs="Calibri"/>
                <w:lang w:val="sq-AL"/>
              </w:rPr>
              <w:t xml:space="preserve"> ndërtimor</w:t>
            </w:r>
          </w:p>
        </w:tc>
      </w:tr>
      <w:tr w:rsidR="00030CD2" w:rsidRPr="00AD2027" w:rsidTr="00113C3B">
        <w:tc>
          <w:tcPr>
            <w:tcW w:w="0" w:type="auto"/>
            <w:vMerge/>
            <w:tcBorders>
              <w:top w:val="single" w:sz="8" w:space="0" w:color="FFFFFF"/>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en-GB"/>
              </w:rPr>
            </w:pPr>
          </w:p>
        </w:tc>
        <w:tc>
          <w:tcPr>
            <w:tcW w:w="0" w:type="auto"/>
            <w:tcBorders>
              <w:top w:val="single" w:sz="8" w:space="0" w:color="FFFFFF"/>
              <w:left w:val="single" w:sz="8" w:space="0" w:color="FFFFFF"/>
              <w:bottom w:val="single" w:sz="8" w:space="0" w:color="FFFFFF"/>
              <w:right w:val="single" w:sz="8" w:space="0" w:color="FFFFFF"/>
            </w:tcBorders>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 xml:space="preserve">Përdorues formal i </w:t>
            </w:r>
            <w:r w:rsidR="0082537F">
              <w:rPr>
                <w:rFonts w:cs="Calibri"/>
                <w:lang w:val="sq-AL"/>
              </w:rPr>
              <w:t>Tokës</w:t>
            </w:r>
            <w:r w:rsidRPr="00AD2027">
              <w:rPr>
                <w:rFonts w:cs="Calibri"/>
                <w:lang w:val="sq-AL"/>
              </w:rPr>
              <w:t xml:space="preserve"> (qiramarrësi)</w:t>
            </w:r>
          </w:p>
        </w:tc>
        <w:tc>
          <w:tcPr>
            <w:tcW w:w="0" w:type="auto"/>
            <w:tcBorders>
              <w:top w:val="single" w:sz="8" w:space="0" w:color="FFFFFF"/>
              <w:left w:val="single" w:sz="8" w:space="0" w:color="FFFFFF"/>
              <w:bottom w:val="single" w:sz="8" w:space="0" w:color="FFFFFF"/>
              <w:right w:val="single" w:sz="8" w:space="0" w:color="FFFFFF"/>
            </w:tcBorders>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 xml:space="preserve">Informata rreth përvetësimit të </w:t>
            </w:r>
            <w:r w:rsidR="0082537F">
              <w:rPr>
                <w:rFonts w:cs="Calibri"/>
                <w:lang w:val="sq-AL"/>
              </w:rPr>
              <w:t>Tokës</w:t>
            </w:r>
            <w:r w:rsidRPr="00AD2027">
              <w:rPr>
                <w:rFonts w:cs="Calibri"/>
                <w:lang w:val="sq-AL"/>
              </w:rPr>
              <w:t xml:space="preserve"> të paktën tre muaj para hyrjes në posedim të </w:t>
            </w:r>
            <w:r w:rsidR="0082537F">
              <w:rPr>
                <w:rFonts w:cs="Calibri"/>
                <w:lang w:val="sq-AL"/>
              </w:rPr>
              <w:t>Tokës</w:t>
            </w:r>
            <w:r w:rsidRPr="00AD2027">
              <w:rPr>
                <w:rFonts w:cs="Calibri"/>
                <w:lang w:val="sq-AL"/>
              </w:rPr>
              <w:t>, për t'i mundësuar qiramarrësit të gjejë truall tjetër me qira</w:t>
            </w:r>
          </w:p>
        </w:tc>
      </w:tr>
      <w:tr w:rsidR="00030CD2" w:rsidRPr="00AD2027" w:rsidTr="00113C3B">
        <w:tc>
          <w:tcPr>
            <w:tcW w:w="0" w:type="auto"/>
            <w:tcBorders>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Humbja e strukturave jo-rezidenciale (gardhet, shpërndarës, etj.) dhe infrastrukturës</w:t>
            </w:r>
          </w:p>
        </w:tc>
        <w:tc>
          <w:tcPr>
            <w:tcW w:w="0" w:type="auto"/>
            <w:shd w:val="clear" w:color="auto" w:fill="ED5A5B"/>
          </w:tcPr>
          <w:p w:rsidR="00030CD2" w:rsidRPr="00AD2027" w:rsidRDefault="00030CD2" w:rsidP="00113C3B">
            <w:pPr>
              <w:pStyle w:val="iCStandard"/>
              <w:rPr>
                <w:b/>
                <w:bCs/>
                <w:sz w:val="20"/>
                <w:lang w:val="sq-AL"/>
              </w:rPr>
            </w:pPr>
            <w:r w:rsidRPr="00AD2027">
              <w:rPr>
                <w:b/>
                <w:bCs/>
                <w:sz w:val="20"/>
                <w:lang w:val="sq-AL"/>
              </w:rPr>
              <w:t>Pronar i strukturës dhe infrastrukturës jo-rezidenciale</w:t>
            </w:r>
          </w:p>
          <w:p w:rsidR="00030CD2" w:rsidRPr="00AD2027" w:rsidRDefault="00030CD2" w:rsidP="00113C3B">
            <w:pPr>
              <w:pStyle w:val="iCStandard"/>
              <w:jc w:val="both"/>
              <w:rPr>
                <w:lang w:val="en-GB"/>
              </w:rPr>
            </w:pPr>
            <w:r w:rsidRPr="00AD2027">
              <w:rPr>
                <w:b/>
                <w:bCs/>
                <w:sz w:val="20"/>
                <w:lang w:val="sq-AL"/>
              </w:rPr>
              <w:t>(biznes apo aktivitet ekonomik)</w:t>
            </w:r>
          </w:p>
        </w:tc>
        <w:tc>
          <w:tcPr>
            <w:tcW w:w="0" w:type="auto"/>
            <w:shd w:val="clear" w:color="auto" w:fill="ED5A5B"/>
          </w:tcPr>
          <w:p w:rsidR="00030CD2" w:rsidRPr="00AD2027" w:rsidRDefault="00030CD2" w:rsidP="00113C3B">
            <w:pPr>
              <w:pStyle w:val="Caption"/>
              <w:ind w:left="0"/>
              <w:jc w:val="center"/>
              <w:rPr>
                <w:rFonts w:cs="Calibri"/>
                <w:lang w:val="sq-AL"/>
              </w:rPr>
            </w:pPr>
            <w:r w:rsidRPr="00AD2027">
              <w:rPr>
                <w:rFonts w:cs="Calibri"/>
                <w:lang w:val="sq-AL"/>
              </w:rPr>
              <w:t>Kompensimi në para me kosto të plotë të zëvendësimit</w:t>
            </w:r>
          </w:p>
          <w:p w:rsidR="00030CD2" w:rsidRPr="00AD2027" w:rsidRDefault="00030CD2" w:rsidP="00113C3B">
            <w:pPr>
              <w:pStyle w:val="Caption"/>
              <w:ind w:left="0"/>
              <w:jc w:val="center"/>
              <w:rPr>
                <w:rFonts w:cs="Calibri"/>
                <w:lang w:val="sq-AL"/>
              </w:rPr>
            </w:pPr>
            <w:r w:rsidRPr="00AD2027">
              <w:rPr>
                <w:rFonts w:cs="Calibri"/>
                <w:lang w:val="sq-AL"/>
              </w:rPr>
              <w:t>DHE</w:t>
            </w:r>
          </w:p>
          <w:p w:rsidR="00030CD2" w:rsidRPr="00AD2027" w:rsidRDefault="00030CD2" w:rsidP="00113C3B">
            <w:pPr>
              <w:pStyle w:val="Caption"/>
              <w:ind w:left="0"/>
              <w:rPr>
                <w:lang w:val="sq-AL"/>
              </w:rPr>
            </w:pPr>
            <w:r w:rsidRPr="00AD2027">
              <w:rPr>
                <w:lang w:val="sq-AL"/>
              </w:rPr>
              <w:t>Kompensimi lëvizës për pasuritë e luajtshme ose ndihmë për lëvizjen e tyre (nëse kërkohet)</w:t>
            </w:r>
          </w:p>
          <w:p w:rsidR="00030CD2" w:rsidRPr="00AD2027" w:rsidRDefault="00030CD2" w:rsidP="00113C3B">
            <w:pPr>
              <w:pStyle w:val="Caption"/>
              <w:ind w:left="0"/>
              <w:rPr>
                <w:lang w:val="sq-AL"/>
              </w:rPr>
            </w:pPr>
            <w:r w:rsidRPr="00AD2027">
              <w:rPr>
                <w:lang w:val="sq-AL"/>
              </w:rPr>
              <w:t xml:space="preserve">Mbështetja e tranzicionit gjatë periudhës e cila  duhet për të rivendosur biznesin në një vend alternativ, por duke mos e tejkaluar në asnjë rast kohëzgjatjen e projektit që pritet të zhvillohet në </w:t>
            </w:r>
            <w:r w:rsidRPr="00AD2027">
              <w:rPr>
                <w:lang w:val="sq-AL"/>
              </w:rPr>
              <w:lastRenderedPageBreak/>
              <w:t>maksimum 24 muaj (kompensimi i periudhës të tranzicionit).</w:t>
            </w:r>
          </w:p>
          <w:p w:rsidR="00030CD2" w:rsidRPr="00AD2027" w:rsidRDefault="00030CD2" w:rsidP="00113C3B">
            <w:pPr>
              <w:pStyle w:val="Caption"/>
              <w:ind w:left="0"/>
              <w:rPr>
                <w:lang w:val="sq-AL"/>
              </w:rPr>
            </w:pPr>
            <w:r w:rsidRPr="00AD2027">
              <w:rPr>
                <w:lang w:val="sq-AL"/>
              </w:rPr>
              <w:t>Ofron mbështetje për të gjetur një vendndodhje alternative për biznesin.</w:t>
            </w:r>
          </w:p>
          <w:p w:rsidR="00030CD2" w:rsidRPr="00AD2027" w:rsidRDefault="00030CD2" w:rsidP="00113C3B">
            <w:pPr>
              <w:pStyle w:val="Caption"/>
              <w:ind w:left="0"/>
              <w:jc w:val="both"/>
              <w:rPr>
                <w:rFonts w:cs="Calibri"/>
                <w:lang w:val="sq-AL"/>
              </w:rPr>
            </w:pPr>
            <w:r w:rsidRPr="00AD2027">
              <w:rPr>
                <w:rFonts w:cs="Calibri"/>
                <w:b w:val="0"/>
                <w:bCs w:val="0"/>
                <w:lang w:val="sq-AL"/>
              </w:rPr>
              <w:t xml:space="preserve">Kompensimi në para për të hyrat neto humbura gjatë fazës të ndërtimit dhe/ose pagat për punëtorët e punësuar në formën e pagës 6 mujore si kompensim të tranzicionit. </w:t>
            </w:r>
          </w:p>
        </w:tc>
      </w:tr>
      <w:tr w:rsidR="00030CD2" w:rsidRPr="00AD2027" w:rsidTr="00113C3B">
        <w:tc>
          <w:tcPr>
            <w:tcW w:w="0" w:type="auto"/>
            <w:gridSpan w:val="3"/>
            <w:tcBorders>
              <w:top w:val="single" w:sz="8" w:space="0" w:color="FFFFFF"/>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en-GB"/>
              </w:rPr>
            </w:pPr>
            <w:r w:rsidRPr="00AD2027">
              <w:rPr>
                <w:rFonts w:cs="Calibri"/>
                <w:color w:val="FFFFFF"/>
                <w:lang w:val="sq-AL"/>
              </w:rPr>
              <w:lastRenderedPageBreak/>
              <w:t>HUMBJET E PËRKOHSHME</w:t>
            </w:r>
          </w:p>
        </w:tc>
      </w:tr>
      <w:tr w:rsidR="00030CD2" w:rsidRPr="00AD2027" w:rsidTr="00113C3B">
        <w:tc>
          <w:tcPr>
            <w:tcW w:w="0" w:type="auto"/>
            <w:vMerge w:val="restart"/>
            <w:tcBorders>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 xml:space="preserve">Humbje e përkohshme e </w:t>
            </w:r>
            <w:r w:rsidR="0082537F">
              <w:rPr>
                <w:rFonts w:cs="Calibri"/>
                <w:color w:val="FFFFFF"/>
                <w:lang w:val="sq-AL"/>
              </w:rPr>
              <w:t>Tokës</w:t>
            </w:r>
            <w:r w:rsidRPr="00AD2027">
              <w:rPr>
                <w:rFonts w:cs="Calibri"/>
                <w:color w:val="FFFFFF"/>
                <w:lang w:val="sq-AL"/>
              </w:rPr>
              <w:t xml:space="preserve"> ndërtimor.</w:t>
            </w:r>
          </w:p>
          <w:p w:rsidR="00030CD2" w:rsidRPr="00AD2027" w:rsidRDefault="00030CD2" w:rsidP="00113C3B">
            <w:pPr>
              <w:pStyle w:val="Caption"/>
              <w:ind w:left="0"/>
              <w:jc w:val="both"/>
              <w:rPr>
                <w:rFonts w:cs="Calibri"/>
                <w:color w:val="FFFFFF"/>
                <w:lang w:val="en-GB"/>
              </w:rPr>
            </w:pPr>
            <w:r w:rsidRPr="00AD2027">
              <w:rPr>
                <w:rFonts w:cs="Calibri"/>
                <w:color w:val="FFFFFF"/>
                <w:lang w:val="sq-AL"/>
              </w:rPr>
              <w:t xml:space="preserve">Për përdoruesit e </w:t>
            </w:r>
            <w:r w:rsidR="0082537F">
              <w:rPr>
                <w:rFonts w:cs="Calibri"/>
                <w:color w:val="FFFFFF"/>
                <w:lang w:val="sq-AL"/>
              </w:rPr>
              <w:t>Tokës</w:t>
            </w:r>
            <w:r w:rsidRPr="00AD2027">
              <w:rPr>
                <w:rFonts w:cs="Calibri"/>
                <w:color w:val="FFFFFF"/>
                <w:lang w:val="sq-AL"/>
              </w:rPr>
              <w:t>, kjo i referohet qasjes në truall/burime në pronësi private dhe ose publike</w:t>
            </w:r>
          </w:p>
        </w:tc>
        <w:tc>
          <w:tcPr>
            <w:tcW w:w="0" w:type="auto"/>
            <w:shd w:val="clear" w:color="auto" w:fill="F6ADAD"/>
          </w:tcPr>
          <w:p w:rsidR="00030CD2" w:rsidRPr="00AD2027" w:rsidRDefault="00030CD2" w:rsidP="00113C3B">
            <w:pPr>
              <w:pStyle w:val="Caption"/>
              <w:ind w:left="0"/>
              <w:jc w:val="both"/>
              <w:rPr>
                <w:rFonts w:cs="Calibri"/>
                <w:lang w:val="en-GB"/>
              </w:rPr>
            </w:pPr>
            <w:r w:rsidRPr="00AD2027">
              <w:rPr>
                <w:rFonts w:cs="Calibri"/>
                <w:lang w:val="sq-AL"/>
              </w:rPr>
              <w:t xml:space="preserve">Pronar i </w:t>
            </w:r>
            <w:r w:rsidR="0082537F">
              <w:rPr>
                <w:rFonts w:cs="Calibri"/>
                <w:lang w:val="sq-AL"/>
              </w:rPr>
              <w:t>Tokës</w:t>
            </w:r>
          </w:p>
        </w:tc>
        <w:tc>
          <w:tcPr>
            <w:tcW w:w="0" w:type="auto"/>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 xml:space="preserve">Kompensimi në para me kosto të plotë të zëvendësimit për zënien e përkohshme të </w:t>
            </w:r>
            <w:r w:rsidR="0082537F">
              <w:rPr>
                <w:rFonts w:cs="Calibri"/>
                <w:lang w:val="sq-AL"/>
              </w:rPr>
              <w:t>Tokës</w:t>
            </w:r>
            <w:r w:rsidRPr="00AD2027">
              <w:rPr>
                <w:rFonts w:cs="Calibri"/>
                <w:lang w:val="sq-AL"/>
              </w:rPr>
              <w:t xml:space="preserve"> në shumën e qirasë me çmimet e tregut</w:t>
            </w:r>
          </w:p>
          <w:p w:rsidR="00030CD2" w:rsidRPr="00AD2027" w:rsidRDefault="00030CD2" w:rsidP="00113C3B">
            <w:pPr>
              <w:pStyle w:val="Caption"/>
              <w:ind w:left="0"/>
              <w:jc w:val="both"/>
              <w:rPr>
                <w:rFonts w:cs="Calibri"/>
                <w:lang w:val="sq-AL"/>
              </w:rPr>
            </w:pPr>
            <w:r w:rsidRPr="00AD2027">
              <w:rPr>
                <w:rFonts w:cs="Calibri"/>
                <w:lang w:val="sq-AL"/>
              </w:rPr>
              <w:t>DHE</w:t>
            </w:r>
          </w:p>
          <w:p w:rsidR="00030CD2" w:rsidRPr="00AD2027" w:rsidRDefault="00030CD2" w:rsidP="00113C3B">
            <w:pPr>
              <w:pStyle w:val="Caption"/>
              <w:ind w:left="0"/>
              <w:jc w:val="both"/>
              <w:rPr>
                <w:rFonts w:cs="Calibri"/>
                <w:lang w:val="sq-AL"/>
              </w:rPr>
            </w:pPr>
            <w:r w:rsidRPr="00AD2027">
              <w:rPr>
                <w:rFonts w:cs="Calibri"/>
                <w:lang w:val="sq-AL"/>
              </w:rPr>
              <w:t xml:space="preserve">Rikthimi i </w:t>
            </w:r>
            <w:r w:rsidR="0082537F">
              <w:rPr>
                <w:rFonts w:cs="Calibri"/>
                <w:lang w:val="sq-AL"/>
              </w:rPr>
              <w:t>Tokës</w:t>
            </w:r>
            <w:r w:rsidRPr="00AD2027">
              <w:rPr>
                <w:rFonts w:cs="Calibri"/>
                <w:lang w:val="sq-AL"/>
              </w:rPr>
              <w:t xml:space="preserve"> dhe infrastrukturës të afektuar në kushtet para projektit  </w:t>
            </w:r>
          </w:p>
          <w:p w:rsidR="00030CD2" w:rsidRPr="00AD2027" w:rsidRDefault="00030CD2" w:rsidP="00113C3B">
            <w:pPr>
              <w:pStyle w:val="Caption"/>
              <w:ind w:left="0"/>
              <w:jc w:val="both"/>
              <w:rPr>
                <w:rFonts w:cs="Calibri"/>
                <w:lang w:val="sq-AL"/>
              </w:rPr>
            </w:pPr>
            <w:r w:rsidRPr="00AD2027">
              <w:rPr>
                <w:rFonts w:cs="Calibri"/>
                <w:lang w:val="sq-AL"/>
              </w:rPr>
              <w:t>DHE</w:t>
            </w:r>
          </w:p>
          <w:p w:rsidR="00030CD2" w:rsidRPr="00AD2027" w:rsidRDefault="00030CD2" w:rsidP="00113C3B">
            <w:pPr>
              <w:pStyle w:val="Caption"/>
              <w:ind w:left="0"/>
              <w:jc w:val="both"/>
              <w:rPr>
                <w:rFonts w:cs="Calibri"/>
                <w:lang w:val="sq-AL"/>
              </w:rPr>
            </w:pPr>
            <w:r w:rsidRPr="00AD2027">
              <w:rPr>
                <w:rFonts w:cs="Calibri"/>
                <w:lang w:val="sq-AL"/>
              </w:rPr>
              <w:t>Kompensimi në para për çdo pronë të humbur/dëmtuar (p.sh. struktura, gardhët, shpërndarës) me kosto të zëvendësimit.</w:t>
            </w:r>
          </w:p>
        </w:tc>
      </w:tr>
      <w:tr w:rsidR="00030CD2" w:rsidRPr="00AD2027" w:rsidTr="00113C3B">
        <w:tc>
          <w:tcPr>
            <w:tcW w:w="0" w:type="auto"/>
            <w:vMerge/>
            <w:tcBorders>
              <w:top w:val="single" w:sz="8" w:space="0" w:color="FFFFFF"/>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p>
        </w:tc>
        <w:tc>
          <w:tcPr>
            <w:tcW w:w="0" w:type="auto"/>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en-GB"/>
              </w:rPr>
            </w:pPr>
            <w:r w:rsidRPr="00AD2027">
              <w:rPr>
                <w:rFonts w:cs="Calibri"/>
                <w:lang w:val="sq-AL"/>
              </w:rPr>
              <w:t xml:space="preserve">Përdorues formal i </w:t>
            </w:r>
            <w:r w:rsidR="0082537F">
              <w:rPr>
                <w:rFonts w:cs="Calibri"/>
                <w:lang w:val="sq-AL"/>
              </w:rPr>
              <w:t>Tokës</w:t>
            </w:r>
            <w:r w:rsidRPr="00AD2027">
              <w:rPr>
                <w:rFonts w:cs="Calibri"/>
                <w:lang w:val="sq-AL"/>
              </w:rPr>
              <w:t xml:space="preserve"> (qiramarrësi) </w:t>
            </w:r>
          </w:p>
        </w:tc>
        <w:tc>
          <w:tcPr>
            <w:tcW w:w="0" w:type="auto"/>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 xml:space="preserve">Informata në lidhje me përvetësimin e </w:t>
            </w:r>
            <w:r w:rsidR="0082537F">
              <w:rPr>
                <w:rFonts w:cs="Calibri"/>
                <w:lang w:val="sq-AL"/>
              </w:rPr>
              <w:t>Tokës</w:t>
            </w:r>
            <w:r w:rsidRPr="00AD2027">
              <w:rPr>
                <w:rFonts w:cs="Calibri"/>
                <w:lang w:val="sq-AL"/>
              </w:rPr>
              <w:t xml:space="preserve"> të paktën tre muaj para hyrjes në posedim të </w:t>
            </w:r>
            <w:r w:rsidR="0082537F">
              <w:rPr>
                <w:rFonts w:cs="Calibri"/>
                <w:lang w:val="sq-AL"/>
              </w:rPr>
              <w:t>Tokës</w:t>
            </w:r>
            <w:r w:rsidRPr="00AD2027">
              <w:rPr>
                <w:rFonts w:cs="Calibri"/>
                <w:lang w:val="sq-AL"/>
              </w:rPr>
              <w:t>, për t'i mundësuar qiramarrësit të gjejë truall tjetër të përshtatshëm/të ngjashëm për qira.</w:t>
            </w:r>
          </w:p>
        </w:tc>
      </w:tr>
      <w:tr w:rsidR="00030CD2" w:rsidRPr="00AD2027" w:rsidTr="00113C3B">
        <w:tc>
          <w:tcPr>
            <w:tcW w:w="0" w:type="auto"/>
            <w:tcBorders>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Humbje e përkohshme e të hyrave të biznesit dhe/ose burimeve të jetesës (zhvendosje ekonomike) që rezulton nga qasja më e vështirë në truall, ndikimet e shqetësimeve të lidhura me ndërtimin (zhurmë, pluhur).</w:t>
            </w:r>
          </w:p>
        </w:tc>
        <w:tc>
          <w:tcPr>
            <w:tcW w:w="0" w:type="auto"/>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Pronar (i biznesit ose aktivitet ekonomike)</w:t>
            </w:r>
          </w:p>
        </w:tc>
        <w:tc>
          <w:tcPr>
            <w:tcW w:w="0" w:type="auto"/>
            <w:shd w:val="clear" w:color="auto" w:fill="F6ADAD"/>
          </w:tcPr>
          <w:p w:rsidR="00030CD2" w:rsidRPr="00AD2027" w:rsidRDefault="00030CD2" w:rsidP="00113C3B">
            <w:pPr>
              <w:pStyle w:val="iCStandard"/>
              <w:rPr>
                <w:b/>
                <w:bCs/>
                <w:sz w:val="20"/>
                <w:lang w:val="sq-AL"/>
              </w:rPr>
            </w:pPr>
            <w:r w:rsidRPr="00AD2027">
              <w:rPr>
                <w:b/>
                <w:bCs/>
                <w:sz w:val="20"/>
                <w:lang w:val="sq-AL"/>
              </w:rPr>
              <w:t>Kompensimi në para për të hyrat neto të humbura (ose të hyrat e vlerësuara dhe/ose humbjen e mjeteve të jetesës) gjatë periudhës të përçarjes.</w:t>
            </w:r>
          </w:p>
          <w:p w:rsidR="00030CD2" w:rsidRPr="00AD2027" w:rsidRDefault="00030CD2" w:rsidP="00113C3B">
            <w:pPr>
              <w:pStyle w:val="iCStandard"/>
              <w:rPr>
                <w:sz w:val="20"/>
                <w:lang w:val="sq-AL"/>
              </w:rPr>
            </w:pPr>
            <w:r w:rsidRPr="00AD2027">
              <w:rPr>
                <w:sz w:val="20"/>
                <w:lang w:val="sq-AL"/>
              </w:rPr>
              <w:t>Qasja alternative gjatë ndërtimit. Nëse qasja alternative nuk mund të sigurohet, kompensimi në para për të hyrat neto të humbura gjatë fazës të ndërtimit dhe/ose pagat për kohëzgjatjen e ndikimit.</w:t>
            </w:r>
          </w:p>
          <w:p w:rsidR="00030CD2" w:rsidRPr="00AD2027" w:rsidRDefault="00030CD2" w:rsidP="00113C3B">
            <w:pPr>
              <w:pStyle w:val="iCStandard"/>
              <w:rPr>
                <w:lang w:val="sq-AL"/>
              </w:rPr>
            </w:pPr>
            <w:r w:rsidRPr="00AD2027">
              <w:rPr>
                <w:sz w:val="20"/>
                <w:lang w:val="sq-AL"/>
              </w:rPr>
              <w:t xml:space="preserve">Asistencë në ofrimin e rregullimeve alternative të parkimit për biznesin dhe klientët e tij nëse parkimi </w:t>
            </w:r>
            <w:r w:rsidRPr="00AD2027">
              <w:rPr>
                <w:rFonts w:cs="Calibri"/>
                <w:sz w:val="20"/>
                <w:lang w:val="sq-AL"/>
              </w:rPr>
              <w:t>ë</w:t>
            </w:r>
            <w:r w:rsidRPr="00AD2027">
              <w:rPr>
                <w:sz w:val="20"/>
                <w:lang w:val="sq-AL"/>
              </w:rPr>
              <w:t>sht</w:t>
            </w:r>
            <w:r w:rsidRPr="00AD2027">
              <w:rPr>
                <w:rFonts w:cs="Calibri"/>
                <w:sz w:val="20"/>
                <w:lang w:val="sq-AL"/>
              </w:rPr>
              <w:t>ë</w:t>
            </w:r>
            <w:r w:rsidRPr="00AD2027">
              <w:rPr>
                <w:sz w:val="20"/>
                <w:lang w:val="sq-AL"/>
              </w:rPr>
              <w:t xml:space="preserve"> I ndikuar</w:t>
            </w:r>
            <w:r w:rsidRPr="00AD2027">
              <w:rPr>
                <w:lang w:val="sq-AL"/>
              </w:rPr>
              <w:t>.</w:t>
            </w:r>
          </w:p>
        </w:tc>
      </w:tr>
      <w:tr w:rsidR="00030CD2" w:rsidRPr="00AD2027" w:rsidTr="00113C3B">
        <w:tc>
          <w:tcPr>
            <w:tcW w:w="0" w:type="auto"/>
            <w:tcBorders>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lang w:val="sq-AL"/>
              </w:rPr>
              <w:t>Humbje e përkohshme e vendit të punës dhe/ose burimeve të jetesës (zhvendosje ekonomike) që rezulton nga qasja më e vështirë në truall dhe ndikimet e problemeve të lidhura me ndërtimin (zhurmë, pluhur).</w:t>
            </w:r>
          </w:p>
        </w:tc>
        <w:tc>
          <w:tcPr>
            <w:tcW w:w="0" w:type="auto"/>
            <w:shd w:val="clear" w:color="auto" w:fill="F6ADAD"/>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Punonjësit</w:t>
            </w:r>
          </w:p>
        </w:tc>
        <w:tc>
          <w:tcPr>
            <w:tcW w:w="0" w:type="auto"/>
            <w:shd w:val="clear" w:color="auto" w:fill="F6ADAD"/>
          </w:tcPr>
          <w:p w:rsidR="00030CD2" w:rsidRPr="00AD2027" w:rsidRDefault="00030CD2" w:rsidP="00113C3B">
            <w:pPr>
              <w:pStyle w:val="Caption"/>
              <w:ind w:left="0"/>
              <w:jc w:val="both"/>
              <w:rPr>
                <w:rFonts w:cs="Calibri"/>
                <w:color w:val="FFFFFF"/>
                <w:lang w:val="sq-AL"/>
              </w:rPr>
            </w:pPr>
            <w:r w:rsidRPr="00AD2027">
              <w:rPr>
                <w:lang w:val="sq-AL"/>
              </w:rPr>
              <w:t xml:space="preserve"> Nëse nuk mund të sigurohet qasja alternative, kompensoni pagat e humbura gjatë fazës të ndërtimit OSE ofroni mbështetje në gjetjen e punësimit alternativ.</w:t>
            </w:r>
          </w:p>
        </w:tc>
      </w:tr>
      <w:tr w:rsidR="00030CD2" w:rsidRPr="00AD2027" w:rsidTr="00113C3B">
        <w:tc>
          <w:tcPr>
            <w:tcW w:w="0" w:type="auto"/>
            <w:gridSpan w:val="3"/>
            <w:tcBorders>
              <w:top w:val="single" w:sz="8" w:space="0" w:color="FFFFFF"/>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HUMBJET TË TJERA TË PA PËRCAKTUARA</w:t>
            </w:r>
          </w:p>
        </w:tc>
      </w:tr>
      <w:tr w:rsidR="00030CD2" w:rsidRPr="00AD2027" w:rsidTr="00113C3B">
        <w:tc>
          <w:tcPr>
            <w:tcW w:w="0" w:type="auto"/>
            <w:tcBorders>
              <w:left w:val="single" w:sz="8" w:space="0" w:color="FFFFFF"/>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lastRenderedPageBreak/>
              <w:t>Çdo ndikim i pacaktuar (humbje e përhershme ose e përkohshme)</w:t>
            </w:r>
          </w:p>
        </w:tc>
        <w:tc>
          <w:tcPr>
            <w:tcW w:w="0" w:type="auto"/>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 xml:space="preserve">Të gjitha </w:t>
            </w:r>
            <w:r w:rsidR="004B2DE1">
              <w:rPr>
                <w:rFonts w:cs="Calibri"/>
                <w:lang w:val="sq-AL"/>
              </w:rPr>
              <w:t>PPP</w:t>
            </w:r>
          </w:p>
        </w:tc>
        <w:tc>
          <w:tcPr>
            <w:tcW w:w="0" w:type="auto"/>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 xml:space="preserve">Çdo ndikim i pa përcaktuar do të lehtësohet në përputhje me Ligjin e Kosovës për Shpronësimin dhe parimet dhe kërkesat e politikës së </w:t>
            </w:r>
            <w:r w:rsidR="007307B5">
              <w:rPr>
                <w:rFonts w:cs="Calibri"/>
                <w:lang w:val="sq-AL"/>
              </w:rPr>
              <w:t>BERZH</w:t>
            </w:r>
            <w:r w:rsidRPr="00AD2027">
              <w:rPr>
                <w:rFonts w:cs="Calibri"/>
                <w:lang w:val="sq-AL"/>
              </w:rPr>
              <w:t xml:space="preserve">. Në rast të mospërputhjeve ndërmjet Ligjit për Shpronësimin dhe Politikës të </w:t>
            </w:r>
            <w:r w:rsidR="007307B5">
              <w:rPr>
                <w:rFonts w:cs="Calibri"/>
                <w:lang w:val="sq-AL"/>
              </w:rPr>
              <w:t>BERZH</w:t>
            </w:r>
            <w:r w:rsidRPr="00AD2027">
              <w:rPr>
                <w:rFonts w:cs="Calibri"/>
                <w:lang w:val="sq-AL"/>
              </w:rPr>
              <w:t xml:space="preserve"> në një rast të veçantë, do të mbizotërojë dispozita më e favorshme për pronarin/përdoruesin e afektuar.</w:t>
            </w:r>
          </w:p>
        </w:tc>
      </w:tr>
    </w:tbl>
    <w:p w:rsidR="00030CD2" w:rsidRPr="00AD2027" w:rsidRDefault="00030CD2" w:rsidP="00030CD2">
      <w:pPr>
        <w:pStyle w:val="Caption"/>
        <w:jc w:val="both"/>
        <w:rPr>
          <w:lang w:val="sq-AL"/>
        </w:rPr>
      </w:pPr>
      <w:bookmarkStart w:id="20" w:name="_Ref491259680"/>
      <w:bookmarkStart w:id="21" w:name="_Toc505160304"/>
      <w:r w:rsidRPr="00AD2027">
        <w:rPr>
          <w:lang w:val="sq-AL"/>
        </w:rPr>
        <w:t xml:space="preserve">Tabela </w:t>
      </w:r>
      <w:r w:rsidRPr="00AD2027">
        <w:rPr>
          <w:lang w:val="sq-AL"/>
        </w:rPr>
        <w:fldChar w:fldCharType="begin"/>
      </w:r>
      <w:r w:rsidRPr="00AD2027">
        <w:rPr>
          <w:lang w:val="sq-AL"/>
        </w:rPr>
        <w:instrText xml:space="preserve"> SEQ Table \* ARABIC </w:instrText>
      </w:r>
      <w:r w:rsidRPr="00AD2027">
        <w:rPr>
          <w:lang w:val="sq-AL"/>
        </w:rPr>
        <w:fldChar w:fldCharType="separate"/>
      </w:r>
      <w:r w:rsidR="0082537F">
        <w:rPr>
          <w:noProof/>
          <w:lang w:val="sq-AL"/>
        </w:rPr>
        <w:t>3</w:t>
      </w:r>
      <w:r w:rsidRPr="00AD2027">
        <w:rPr>
          <w:lang w:val="sq-AL"/>
        </w:rPr>
        <w:fldChar w:fldCharType="end"/>
      </w:r>
      <w:bookmarkEnd w:id="20"/>
      <w:r w:rsidRPr="00AD2027">
        <w:rPr>
          <w:lang w:val="sq-AL"/>
        </w:rPr>
        <w:t xml:space="preserve">: </w:t>
      </w:r>
      <w:bookmarkEnd w:id="21"/>
      <w:r w:rsidRPr="00AD2027">
        <w:rPr>
          <w:lang w:val="sq-AL"/>
        </w:rPr>
        <w:t>Matrica e të Drejtave</w:t>
      </w:r>
    </w:p>
    <w:p w:rsidR="00030CD2" w:rsidRPr="00AD2027" w:rsidRDefault="00030CD2" w:rsidP="00030CD2">
      <w:pPr>
        <w:pStyle w:val="Heading2"/>
        <w:rPr>
          <w:lang w:val="sq-AL"/>
        </w:rPr>
      </w:pPr>
      <w:bookmarkStart w:id="22" w:name="_Toc509062111"/>
      <w:r w:rsidRPr="00AD2027">
        <w:rPr>
          <w:lang w:val="sq-AL"/>
        </w:rPr>
        <w:t>LLOGARITJA E KOMPENSIMIT</w:t>
      </w:r>
    </w:p>
    <w:p w:rsidR="00030CD2" w:rsidRPr="00AD2027" w:rsidRDefault="00030CD2" w:rsidP="00030CD2">
      <w:pPr>
        <w:pStyle w:val="iCEinzug1"/>
        <w:jc w:val="both"/>
        <w:rPr>
          <w:lang w:val="sq-AL"/>
        </w:rPr>
      </w:pPr>
      <w:r w:rsidRPr="00AD2027">
        <w:rPr>
          <w:lang w:val="sq-AL"/>
        </w:rPr>
        <w:t xml:space="preserve">Trualli do të kompensohet në bazë të vlerës të tregut në pajtim me </w:t>
      </w:r>
      <w:r w:rsidRPr="00AD2027">
        <w:rPr>
          <w:i/>
          <w:iCs/>
          <w:lang w:val="sq-AL"/>
        </w:rPr>
        <w:t>Ligjin për Shpronësimin e Pronës të Paluajtshme</w:t>
      </w:r>
      <w:r w:rsidRPr="00AD2027">
        <w:rPr>
          <w:lang w:val="sq-AL"/>
        </w:rPr>
        <w:t xml:space="preserve"> në Kosovë, dhe gjithashtu në përputhje me </w:t>
      </w:r>
      <w:r w:rsidRPr="00AD2027">
        <w:rPr>
          <w:i/>
          <w:iCs/>
          <w:lang w:val="sq-AL"/>
        </w:rPr>
        <w:t xml:space="preserve">Politikën Mjedisore dhe Sociale të </w:t>
      </w:r>
      <w:r w:rsidR="007307B5">
        <w:rPr>
          <w:i/>
          <w:iCs/>
          <w:lang w:val="sq-AL"/>
        </w:rPr>
        <w:t>BERZH</w:t>
      </w:r>
      <w:r w:rsidRPr="00AD2027">
        <w:rPr>
          <w:lang w:val="sq-AL"/>
        </w:rPr>
        <w:t xml:space="preserve"> 2014 dhe Kërkesën e saj të Performancës 5 (</w:t>
      </w:r>
      <w:r w:rsidRPr="00AD2027">
        <w:rPr>
          <w:i/>
          <w:iCs/>
          <w:lang w:val="sq-AL"/>
        </w:rPr>
        <w:t xml:space="preserve">Përvetësimi i </w:t>
      </w:r>
      <w:r w:rsidR="0082537F">
        <w:rPr>
          <w:i/>
          <w:iCs/>
          <w:lang w:val="sq-AL"/>
        </w:rPr>
        <w:t>Tokës</w:t>
      </w:r>
      <w:r w:rsidRPr="00AD2027">
        <w:rPr>
          <w:i/>
          <w:iCs/>
          <w:lang w:val="sq-AL"/>
        </w:rPr>
        <w:t>, Zhvendosja e Pavullnetshme dhe Zhvendosja Ekonomike</w:t>
      </w:r>
      <w:r w:rsidRPr="00AD2027">
        <w:rPr>
          <w:lang w:val="sq-AL"/>
        </w:rPr>
        <w:t xml:space="preserve">) për të përfshirë edhe përdoruesit joformal të </w:t>
      </w:r>
      <w:r w:rsidR="0082537F">
        <w:rPr>
          <w:lang w:val="sq-AL"/>
        </w:rPr>
        <w:t>Tokës</w:t>
      </w:r>
      <w:r w:rsidRPr="00AD2027">
        <w:rPr>
          <w:lang w:val="sq-AL"/>
        </w:rPr>
        <w:t>. Llogaritja përfundimtare është në proces dhe do të përcaktohet nga Zyra për Pasuri të Paluajtshme.</w:t>
      </w:r>
    </w:p>
    <w:p w:rsidR="00030CD2" w:rsidRPr="00AD2027" w:rsidRDefault="00030CD2" w:rsidP="00030CD2">
      <w:pPr>
        <w:pStyle w:val="iCEinzug1"/>
        <w:ind w:left="0"/>
        <w:jc w:val="both"/>
        <w:rPr>
          <w:lang w:val="sq-AL"/>
        </w:rPr>
      </w:pPr>
    </w:p>
    <w:p w:rsidR="00030CD2" w:rsidRPr="00AD2027" w:rsidRDefault="00030CD2" w:rsidP="00030CD2">
      <w:pPr>
        <w:pStyle w:val="iCEinzug1"/>
        <w:jc w:val="both"/>
        <w:rPr>
          <w:lang w:val="sq-AL"/>
        </w:rPr>
      </w:pPr>
      <w:r w:rsidRPr="00AD2027">
        <w:rPr>
          <w:lang w:val="sq-AL"/>
        </w:rPr>
        <w:t xml:space="preserve">Llogaritja e kompensimit për humbjen e të hyrave neto të biznesit ose humbjen e pagave për punëtorët llogaritet për rastet kur (i) biznesi është afektuar rëndë dhe ka nevojë të zhvendoset (zhvendosje ekonomike), prandaj periudha e tranzicionit do të mbulohet për pagat (6 muaj paga si kompensim tranzicioni) dhe të hyrat neto të biznesit (6 muaj të hyra neto gjatë tranzicionit), dhe (ii) nëse qasja alternative nuk mund të sigurohet gjatë periudhës të </w:t>
      </w:r>
      <w:r w:rsidRPr="00AD2027">
        <w:rPr>
          <w:rFonts w:cs="Calibri"/>
          <w:lang w:val="sq-AL"/>
        </w:rPr>
        <w:t>ç</w:t>
      </w:r>
      <w:r w:rsidRPr="00AD2027">
        <w:rPr>
          <w:lang w:val="sq-AL"/>
        </w:rPr>
        <w:t xml:space="preserve">rregullimit. Për </w:t>
      </w:r>
      <w:r w:rsidRPr="00AD2027">
        <w:rPr>
          <w:rFonts w:cs="Calibri"/>
          <w:lang w:val="sq-AL"/>
        </w:rPr>
        <w:t>ç</w:t>
      </w:r>
      <w:r w:rsidRPr="00AD2027">
        <w:rPr>
          <w:lang w:val="sq-AL"/>
        </w:rPr>
        <w:t xml:space="preserve">rregullimet eventuale të përkohshme si rezultat i punimeve të ndërtimit, kohëzgjatja e supozuar e punimeve të ndërtimit merret parasysh edhe për bizneset që kanë në plan të vazhdojnë aktivitetin e tyre në të njëjtin vend pas përfundimit të kësaj faze. Kohëzgjatja maksimale e punimeve të ndërtimit është 24 muaj sipas dokumenteve të tenderit, por pritet të zgjasë më pak nëse punimet e ndërtimit në pjesë të veçanta të rrugës përfundojnë më shpejt. Për rastin e transferimit të biznesit në lokacion tjetër parashihet kompensimi për të mbuluar 6 muaj periudhë të tranzicionit pasi supozohet se gjatë kësaj periudhe </w:t>
      </w:r>
      <w:r w:rsidR="004B2DE1">
        <w:rPr>
          <w:lang w:val="sq-AL"/>
        </w:rPr>
        <w:t>PPP</w:t>
      </w:r>
      <w:r w:rsidRPr="00AD2027">
        <w:rPr>
          <w:lang w:val="sq-AL"/>
        </w:rPr>
        <w:t xml:space="preserve"> mund të rikthejë aktivitetin e biznesit në një vend tjetër.</w:t>
      </w:r>
    </w:p>
    <w:p w:rsidR="00030CD2" w:rsidRPr="00AD2027" w:rsidRDefault="00030CD2" w:rsidP="00030CD2">
      <w:pPr>
        <w:pStyle w:val="iCEinzug1"/>
        <w:jc w:val="both"/>
        <w:rPr>
          <w:lang w:val="sq-AL"/>
        </w:rPr>
      </w:pPr>
    </w:p>
    <w:p w:rsidR="00030CD2" w:rsidRPr="00AD2027" w:rsidRDefault="00030CD2" w:rsidP="00030CD2">
      <w:pPr>
        <w:pStyle w:val="iCEinzug1"/>
        <w:jc w:val="both"/>
        <w:rPr>
          <w:lang w:val="sq-AL"/>
        </w:rPr>
      </w:pPr>
      <w:r w:rsidRPr="00AD2027">
        <w:rPr>
          <w:lang w:val="sq-AL"/>
        </w:rPr>
        <w:t xml:space="preserve">Llogaritja do të bëhet në bazë të të hyrave neto vjetore (nëse dihen) dhe shumës të pagave. Zyra e Pronës të Paluajtshme merr sipër llogaritjen e kompensimit në përputhje me ligjin vendor, përkatësisht Zyra i lejohet të kërkojë raporte zyrtare nga bankat ku </w:t>
      </w:r>
      <w:r w:rsidR="004B2DE1">
        <w:rPr>
          <w:lang w:val="sq-AL"/>
        </w:rPr>
        <w:t>PPP</w:t>
      </w:r>
      <w:r w:rsidRPr="00AD2027">
        <w:rPr>
          <w:lang w:val="sq-AL"/>
        </w:rPr>
        <w:t>-të kanë llogaritë e tyre bankare, raportet tatimore etj. ose bën një analizë krahasimtare me biznes të njëjtë apo të ngjashëm me fitim/paga të njohura.</w:t>
      </w:r>
    </w:p>
    <w:bookmarkEnd w:id="22"/>
    <w:p w:rsidR="00030CD2" w:rsidRPr="00AD2027" w:rsidRDefault="00030CD2" w:rsidP="00030CD2">
      <w:pPr>
        <w:pStyle w:val="Heading1"/>
        <w:jc w:val="both"/>
        <w:rPr>
          <w:lang w:val="sq-AL"/>
        </w:rPr>
      </w:pPr>
      <w:r w:rsidRPr="00AD2027">
        <w:rPr>
          <w:lang w:val="sq-AL"/>
        </w:rPr>
        <w:t>SHPALOSJA E INFORMATAVE DHE KONSULTIMET PUBLIKE</w:t>
      </w:r>
    </w:p>
    <w:p w:rsidR="00030CD2" w:rsidRPr="00AD2027" w:rsidRDefault="00030CD2" w:rsidP="00030CD2">
      <w:pPr>
        <w:pStyle w:val="iCEinzug1"/>
        <w:jc w:val="both"/>
        <w:rPr>
          <w:lang w:val="sq-AL"/>
        </w:rPr>
      </w:pPr>
      <w:r w:rsidRPr="00AD2027">
        <w:rPr>
          <w:lang w:val="sq-AL"/>
        </w:rPr>
        <w:t>Kriteret për shpalosjen e informatës përkatëse të projektit dhe konsultimeve publike janë përcaktuara në Planin e Angazhimit të Palëve të Interesit (SEP) të përgatitur nga M</w:t>
      </w:r>
      <w:r w:rsidR="00D27725">
        <w:rPr>
          <w:lang w:val="sq-AL"/>
        </w:rPr>
        <w:t>MPH</w:t>
      </w:r>
      <w:r w:rsidRPr="00AD2027">
        <w:rPr>
          <w:lang w:val="sq-AL"/>
        </w:rPr>
        <w:t xml:space="preserve">I në vitin 2015 me qëllim të rritjes së angazhimit të palëve të interesit gjatë gjithë ciklit jetësor të Projektit dhe kryerjes të angazhimit të palëve të interesit në përputhje me ligjshmërinë nacionale dhe kërkesat e </w:t>
      </w:r>
      <w:r w:rsidR="007307B5">
        <w:rPr>
          <w:lang w:val="sq-AL"/>
        </w:rPr>
        <w:t>BERZH</w:t>
      </w:r>
      <w:r w:rsidRPr="00AD2027">
        <w:rPr>
          <w:lang w:val="sq-AL"/>
        </w:rPr>
        <w:t>-</w:t>
      </w:r>
      <w:r w:rsidR="005530DD">
        <w:rPr>
          <w:lang w:val="sq-AL"/>
        </w:rPr>
        <w:t>it</w:t>
      </w:r>
      <w:r w:rsidRPr="00AD2027">
        <w:rPr>
          <w:lang w:val="sq-AL"/>
        </w:rPr>
        <w:t>.</w:t>
      </w:r>
    </w:p>
    <w:p w:rsidR="00030CD2" w:rsidRPr="00AD2027" w:rsidRDefault="00030CD2" w:rsidP="00030CD2">
      <w:pPr>
        <w:pStyle w:val="iCEinzug1"/>
        <w:jc w:val="both"/>
        <w:rPr>
          <w:lang w:val="sq-AL"/>
        </w:rPr>
      </w:pPr>
      <w:r w:rsidRPr="00AD2027">
        <w:rPr>
          <w:lang w:val="sq-AL"/>
        </w:rPr>
        <w:lastRenderedPageBreak/>
        <w:t xml:space="preserve">Për Projektin është themeluar  Njësia për </w:t>
      </w:r>
      <w:r w:rsidR="005530DD">
        <w:rPr>
          <w:lang w:val="sq-AL"/>
        </w:rPr>
        <w:t>Zbatimin</w:t>
      </w:r>
      <w:r w:rsidRPr="00AD2027">
        <w:rPr>
          <w:lang w:val="sq-AL"/>
        </w:rPr>
        <w:t xml:space="preserve"> e Projektit (</w:t>
      </w:r>
      <w:r w:rsidR="0054384B">
        <w:rPr>
          <w:lang w:val="sq-AL"/>
        </w:rPr>
        <w:t>NjZP</w:t>
      </w:r>
      <w:r w:rsidRPr="00AD2027">
        <w:rPr>
          <w:lang w:val="sq-AL"/>
        </w:rPr>
        <w:t>) në kuadër të M</w:t>
      </w:r>
      <w:r w:rsidR="00E73CE9">
        <w:rPr>
          <w:lang w:val="sq-AL"/>
        </w:rPr>
        <w:t>MPH</w:t>
      </w:r>
      <w:r w:rsidRPr="00AD2027">
        <w:rPr>
          <w:lang w:val="sq-AL"/>
        </w:rPr>
        <w:t>I-së, e përbërë nga përfaqësues të M</w:t>
      </w:r>
      <w:r w:rsidR="00E73CE9">
        <w:rPr>
          <w:lang w:val="sq-AL"/>
        </w:rPr>
        <w:t>MPH</w:t>
      </w:r>
      <w:r w:rsidRPr="00AD2027">
        <w:rPr>
          <w:lang w:val="sq-AL"/>
        </w:rPr>
        <w:t xml:space="preserve">I-së përgjegjës për sigurimin e zbatimit të duhur të PPT dhe përgjegjës për komunikimin me komunitetet brenda Komunës të Kllokotit, Vitisë, Parteshit dhe Gjilanit dhe konsultimet me </w:t>
      </w:r>
      <w:r w:rsidR="004B2DE1">
        <w:rPr>
          <w:lang w:val="sq-AL"/>
        </w:rPr>
        <w:t>PPP</w:t>
      </w:r>
      <w:r w:rsidRPr="00AD2027">
        <w:rPr>
          <w:lang w:val="sq-AL"/>
        </w:rPr>
        <w:t>, si dhe përfaqësuesit e Zyrave të Komuniteteve Lokale (ZKL).</w:t>
      </w:r>
    </w:p>
    <w:p w:rsidR="00030CD2" w:rsidRPr="00AD2027" w:rsidRDefault="005530DD" w:rsidP="00030CD2">
      <w:pPr>
        <w:pStyle w:val="iCEinzug1"/>
        <w:jc w:val="both"/>
        <w:rPr>
          <w:lang w:val="sq-AL"/>
        </w:rPr>
      </w:pPr>
      <w:r>
        <w:rPr>
          <w:lang w:val="sq-AL"/>
        </w:rPr>
        <w:t>NjZP</w:t>
      </w:r>
      <w:r w:rsidR="00030CD2" w:rsidRPr="00AD2027">
        <w:rPr>
          <w:lang w:val="sq-AL"/>
        </w:rPr>
        <w:t xml:space="preserve"> së bashku me përfaqësuesit e Komunave të Kllokotit, Vitisë, Parteshit dhe Gjilanit dhe MMPHI (përgjegjës për shpronësimin) janë përgjegjës për komunikimin me komunitetet dhe personat e prekur.</w:t>
      </w:r>
    </w:p>
    <w:p w:rsidR="00030CD2" w:rsidRPr="00AD2027" w:rsidRDefault="00030CD2" w:rsidP="00030CD2">
      <w:pPr>
        <w:pStyle w:val="Heading2"/>
        <w:jc w:val="both"/>
        <w:rPr>
          <w:lang w:val="sq-AL"/>
        </w:rPr>
      </w:pPr>
      <w:r w:rsidRPr="00AD2027">
        <w:rPr>
          <w:noProof/>
          <w:szCs w:val="22"/>
          <w:lang w:val="sq-AL" w:eastAsia="en-GB"/>
        </w:rPr>
        <w:t>Shpalosja e Informatave dhe Konsultimeve të Mbajtura deri më Sot</w:t>
      </w:r>
    </w:p>
    <w:p w:rsidR="00030CD2" w:rsidRPr="00AD2027" w:rsidRDefault="00030CD2" w:rsidP="00030CD2">
      <w:pPr>
        <w:pStyle w:val="iCEinzug1"/>
        <w:jc w:val="both"/>
        <w:rPr>
          <w:lang w:val="sq-AL"/>
        </w:rPr>
      </w:pPr>
      <w:r w:rsidRPr="00AD2027">
        <w:rPr>
          <w:lang w:val="sq-AL"/>
        </w:rPr>
        <w:t>Gjatë tri viteve të fundit, Komunat e Kllokotit, Vitisë, Parteshit dhe Gjilanit dhe M</w:t>
      </w:r>
      <w:r w:rsidR="00D27725">
        <w:rPr>
          <w:lang w:val="sq-AL"/>
        </w:rPr>
        <w:t>MPH</w:t>
      </w:r>
      <w:r w:rsidRPr="00AD2027">
        <w:rPr>
          <w:lang w:val="sq-AL"/>
        </w:rPr>
        <w:t xml:space="preserve">I kanë mbajtur prezantime të Projektit në Komunë. Në këto prezantime ishin të ftuar përfaqësues të organizatave joqeveritare vendore (OJQ), minoriteteve (si popullata Rome), mediat dhe akterë të tjerë. </w:t>
      </w:r>
    </w:p>
    <w:p w:rsidR="00030CD2" w:rsidRPr="00AD2027" w:rsidRDefault="00030CD2" w:rsidP="00030CD2">
      <w:pPr>
        <w:pStyle w:val="iCEinzug1"/>
        <w:jc w:val="both"/>
        <w:rPr>
          <w:lang w:val="sq-AL"/>
        </w:rPr>
      </w:pPr>
    </w:p>
    <w:p w:rsidR="00030CD2" w:rsidRPr="00AD2027" w:rsidRDefault="00030CD2" w:rsidP="00030CD2">
      <w:pPr>
        <w:pStyle w:val="iCEinzug1"/>
        <w:jc w:val="both"/>
        <w:rPr>
          <w:lang w:val="sq-AL"/>
        </w:rPr>
      </w:pPr>
      <w:r w:rsidRPr="00AD2027">
        <w:rPr>
          <w:lang w:val="sq-AL"/>
        </w:rPr>
        <w:t>Në muajin korrik 2016 u mbajt një takim i përbashkët me M</w:t>
      </w:r>
      <w:r w:rsidR="00E73CE9">
        <w:rPr>
          <w:lang w:val="sq-AL"/>
        </w:rPr>
        <w:t>MPH</w:t>
      </w:r>
      <w:r w:rsidRPr="00AD2027">
        <w:rPr>
          <w:lang w:val="sq-AL"/>
        </w:rPr>
        <w:t>I-në dhe Kryetarët e Komunave të Gjilanit, Kamenicës, Vitisë, Kllokotit, Ranillugut dhe Novobërdës për të diskutuar përmirësimet e infrastrukturës në pjes</w:t>
      </w:r>
      <w:r w:rsidRPr="00AD2027">
        <w:rPr>
          <w:rFonts w:cs="Calibri"/>
          <w:lang w:val="sq-AL"/>
        </w:rPr>
        <w:t>ë</w:t>
      </w:r>
      <w:r w:rsidRPr="00AD2027">
        <w:rPr>
          <w:lang w:val="sq-AL"/>
        </w:rPr>
        <w:t>n rrugore në këtë zonë dhe rëndësinë e mbështetjes të M</w:t>
      </w:r>
      <w:r w:rsidR="00D27725">
        <w:rPr>
          <w:lang w:val="sq-AL"/>
        </w:rPr>
        <w:t>MPH</w:t>
      </w:r>
      <w:r w:rsidRPr="00AD2027">
        <w:rPr>
          <w:lang w:val="sq-AL"/>
        </w:rPr>
        <w:t>I-së për komunitetet vendore.</w:t>
      </w:r>
    </w:p>
    <w:p w:rsidR="00030CD2" w:rsidRPr="00AD2027" w:rsidRDefault="00030CD2" w:rsidP="00030CD2">
      <w:pPr>
        <w:pStyle w:val="iCEinzug1"/>
        <w:jc w:val="both"/>
        <w:rPr>
          <w:lang w:val="sq-AL"/>
        </w:rPr>
      </w:pPr>
      <w:r w:rsidRPr="00AD2027">
        <w:rPr>
          <w:lang w:val="sq-AL"/>
        </w:rPr>
        <w:t>Informata të shkurtra mbi projektin u publikuan edhe në mediat lokale dhe portalet e lajmeve online, si dhe në ueb faqet e M</w:t>
      </w:r>
      <w:r w:rsidR="00E73CE9">
        <w:rPr>
          <w:lang w:val="sq-AL"/>
        </w:rPr>
        <w:t>MPH</w:t>
      </w:r>
      <w:r w:rsidRPr="00AD2027">
        <w:rPr>
          <w:lang w:val="sq-AL"/>
        </w:rPr>
        <w:t>I-së.</w:t>
      </w:r>
      <w:r w:rsidRPr="00AD2027">
        <w:rPr>
          <w:rStyle w:val="FootnoteReference"/>
          <w:lang w:val="sq-AL"/>
        </w:rPr>
        <w:footnoteReference w:id="15"/>
      </w:r>
    </w:p>
    <w:p w:rsidR="00030CD2" w:rsidRPr="00AD2027" w:rsidRDefault="00030CD2" w:rsidP="00030CD2">
      <w:pPr>
        <w:pStyle w:val="iCEinzug1"/>
        <w:jc w:val="both"/>
        <w:rPr>
          <w:lang w:val="sq-AL"/>
        </w:rPr>
      </w:pPr>
    </w:p>
    <w:p w:rsidR="00030CD2" w:rsidRPr="00AD2027" w:rsidRDefault="00030CD2" w:rsidP="00030CD2">
      <w:pPr>
        <w:pStyle w:val="iCEinzug1"/>
        <w:jc w:val="both"/>
        <w:rPr>
          <w:lang w:val="sq-AL"/>
        </w:rPr>
      </w:pPr>
      <w:r w:rsidRPr="00AD2027">
        <w:rPr>
          <w:lang w:val="sq-AL"/>
        </w:rPr>
        <w:t>Pakoja e shpalosjes të studimit të rregullte të 2015 (SEP, NTS dhe LAF) janë publikuar në faqet e internetit të M</w:t>
      </w:r>
      <w:r w:rsidR="00D27725">
        <w:rPr>
          <w:lang w:val="sq-AL"/>
        </w:rPr>
        <w:t>MPH</w:t>
      </w:r>
      <w:r w:rsidRPr="00AD2027">
        <w:rPr>
          <w:lang w:val="sq-AL"/>
        </w:rPr>
        <w:t xml:space="preserve">I dhe </w:t>
      </w:r>
      <w:r w:rsidR="007307B5">
        <w:rPr>
          <w:lang w:val="sq-AL"/>
        </w:rPr>
        <w:t>BERZH</w:t>
      </w:r>
      <w:r w:rsidRPr="00AD2027">
        <w:rPr>
          <w:lang w:val="sq-AL"/>
        </w:rPr>
        <w:t xml:space="preserve"> në gjuh</w:t>
      </w:r>
      <w:r w:rsidRPr="00AD2027">
        <w:rPr>
          <w:rFonts w:cs="Calibri"/>
          <w:lang w:val="sq-AL"/>
        </w:rPr>
        <w:t>ë</w:t>
      </w:r>
      <w:r w:rsidRPr="00AD2027">
        <w:rPr>
          <w:lang w:val="sq-AL"/>
        </w:rPr>
        <w:t xml:space="preserve">n Angleze, Shqipe dhe Serbe. </w:t>
      </w:r>
    </w:p>
    <w:p w:rsidR="00030CD2" w:rsidRPr="00AD2027" w:rsidRDefault="00030CD2" w:rsidP="00030CD2">
      <w:pPr>
        <w:pStyle w:val="iCEinzug1"/>
        <w:jc w:val="both"/>
        <w:rPr>
          <w:lang w:val="sq-AL"/>
        </w:rPr>
      </w:pPr>
    </w:p>
    <w:p w:rsidR="00030CD2" w:rsidRPr="00AD2027" w:rsidRDefault="00030CD2" w:rsidP="00030CD2">
      <w:pPr>
        <w:pStyle w:val="iCEinzug1"/>
        <w:jc w:val="both"/>
        <w:rPr>
          <w:lang w:val="sq-AL"/>
        </w:rPr>
      </w:pPr>
      <w:r w:rsidRPr="00AD2027">
        <w:rPr>
          <w:lang w:val="sq-AL"/>
        </w:rPr>
        <w:t>Më 16 janar 2018, Rruga PPT Kllokot - Gjilan është shpallur publikisht në tri gjuhët në ueb faqen e MI-së dhe ueb faqet e tjera përkatëse  të Komunës, dhe është përditësuar në muajin tetor 2018. Dëgjimi i parë publik në përputhje me ligjet vendore mbi procesin e shpronësimit është ndërmarrë gjatë periudhës janar 2018, përkatësisht më:</w:t>
      </w:r>
    </w:p>
    <w:p w:rsidR="00030CD2" w:rsidRPr="00AD2027" w:rsidRDefault="00030CD2" w:rsidP="00030CD2">
      <w:pPr>
        <w:pStyle w:val="iCEinzug1"/>
        <w:numPr>
          <w:ilvl w:val="0"/>
          <w:numId w:val="26"/>
        </w:numPr>
        <w:jc w:val="both"/>
        <w:rPr>
          <w:lang w:val="sq-AL"/>
        </w:rPr>
      </w:pPr>
      <w:r w:rsidRPr="00AD2027">
        <w:rPr>
          <w:lang w:val="sq-AL"/>
        </w:rPr>
        <w:t>16 janar për Komunën e Parteshit (zonat kadastrale: Partesh dhe Budrigë) dhe Gjilanin (zonat kadastrale: Gjilan, Livoq i Epërm, Livoq i Ulët dhe Cërnicë);</w:t>
      </w:r>
    </w:p>
    <w:p w:rsidR="00030CD2" w:rsidRPr="00AD2027" w:rsidRDefault="00030CD2" w:rsidP="00030CD2">
      <w:pPr>
        <w:pStyle w:val="iCEinzug1"/>
        <w:numPr>
          <w:ilvl w:val="0"/>
          <w:numId w:val="26"/>
        </w:numPr>
        <w:jc w:val="both"/>
        <w:rPr>
          <w:lang w:val="sq-AL"/>
        </w:rPr>
      </w:pPr>
      <w:r w:rsidRPr="00AD2027">
        <w:rPr>
          <w:lang w:val="sq-AL"/>
        </w:rPr>
        <w:t>17 janar në Komunën e Vitisë (zona kadastrale: Budrigë e Epërme dhe Radivojcë) dhe Kllokot (zona kadastrale e Kllokotit).</w:t>
      </w:r>
    </w:p>
    <w:p w:rsidR="00030CD2" w:rsidRPr="00AD2027" w:rsidRDefault="00030CD2" w:rsidP="00030CD2">
      <w:pPr>
        <w:pStyle w:val="iCEinzug1"/>
        <w:ind w:left="1854"/>
        <w:jc w:val="both"/>
        <w:rPr>
          <w:lang w:val="sq-AL"/>
        </w:rPr>
      </w:pPr>
    </w:p>
    <w:p w:rsidR="00030CD2" w:rsidRPr="00AD2027" w:rsidRDefault="005530DD" w:rsidP="00030CD2">
      <w:pPr>
        <w:pStyle w:val="iCEinzug1"/>
        <w:tabs>
          <w:tab w:val="left" w:pos="1134"/>
        </w:tabs>
        <w:ind w:left="1080"/>
        <w:jc w:val="both"/>
        <w:rPr>
          <w:lang w:val="sq-AL"/>
        </w:rPr>
      </w:pPr>
      <w:r>
        <w:rPr>
          <w:lang w:val="sq-AL"/>
        </w:rPr>
        <w:t>N</w:t>
      </w:r>
      <w:r w:rsidR="00F74D60">
        <w:rPr>
          <w:lang w:val="sq-AL"/>
        </w:rPr>
        <w:t>j</w:t>
      </w:r>
      <w:r>
        <w:rPr>
          <w:lang w:val="sq-AL"/>
        </w:rPr>
        <w:t>ZP</w:t>
      </w:r>
      <w:r w:rsidR="00030CD2" w:rsidRPr="00AD2027">
        <w:rPr>
          <w:lang w:val="sq-AL"/>
        </w:rPr>
        <w:t xml:space="preserve"> gjithashtu organizoi takimin e konsultimit publik në pajtim me këtë PPT, më 04.12.2018 në sallën e Komunës të Kllokotit, por në takim nuk morën pjesë Palë të jasht</w:t>
      </w:r>
      <w:r w:rsidR="00030CD2" w:rsidRPr="00AD2027">
        <w:rPr>
          <w:rFonts w:cs="Calibri"/>
          <w:lang w:val="sq-AL"/>
        </w:rPr>
        <w:t>ë</w:t>
      </w:r>
      <w:r w:rsidR="00030CD2" w:rsidRPr="00AD2027">
        <w:rPr>
          <w:lang w:val="sq-AL"/>
        </w:rPr>
        <w:t xml:space="preserve">m të interesit, </w:t>
      </w:r>
      <w:r w:rsidR="004B2DE1">
        <w:rPr>
          <w:lang w:val="sq-AL"/>
        </w:rPr>
        <w:t>PPP</w:t>
      </w:r>
      <w:r w:rsidR="00030CD2" w:rsidRPr="00AD2027">
        <w:rPr>
          <w:lang w:val="sq-AL"/>
        </w:rPr>
        <w:t xml:space="preserve"> etj. Të pranishëm në takim ishin përfaqësues të Komunës të Kllokotit, gjegjësisht Drejtori i Departamentit të Kadastrës, </w:t>
      </w:r>
      <w:r>
        <w:rPr>
          <w:lang w:val="sq-AL"/>
        </w:rPr>
        <w:t>N</w:t>
      </w:r>
      <w:r w:rsidR="00F74D60">
        <w:rPr>
          <w:lang w:val="sq-AL"/>
        </w:rPr>
        <w:t>j</w:t>
      </w:r>
      <w:r>
        <w:rPr>
          <w:lang w:val="sq-AL"/>
        </w:rPr>
        <w:t>ZP</w:t>
      </w:r>
      <w:r w:rsidR="00030CD2" w:rsidRPr="00AD2027">
        <w:rPr>
          <w:lang w:val="sq-AL"/>
        </w:rPr>
        <w:t xml:space="preserve"> dhe Konsulenti për Mbështetjen e </w:t>
      </w:r>
      <w:r>
        <w:rPr>
          <w:lang w:val="sq-AL"/>
        </w:rPr>
        <w:t>N</w:t>
      </w:r>
      <w:r w:rsidR="00F74D60">
        <w:rPr>
          <w:lang w:val="sq-AL"/>
        </w:rPr>
        <w:t>j</w:t>
      </w:r>
      <w:r>
        <w:rPr>
          <w:lang w:val="sq-AL"/>
        </w:rPr>
        <w:t>ZP</w:t>
      </w:r>
      <w:r w:rsidR="00030CD2" w:rsidRPr="00AD2027">
        <w:rPr>
          <w:lang w:val="sq-AL"/>
        </w:rPr>
        <w:t>-së. Takimi publik është planifikuar të riorganizohet për shkak të reagimit të pakt</w:t>
      </w:r>
      <w:r w:rsidR="00030CD2" w:rsidRPr="00AD2027">
        <w:rPr>
          <w:rFonts w:cs="Calibri"/>
          <w:lang w:val="sq-AL"/>
        </w:rPr>
        <w:t>ë</w:t>
      </w:r>
      <w:r w:rsidR="00030CD2" w:rsidRPr="00AD2027">
        <w:rPr>
          <w:lang w:val="sq-AL"/>
        </w:rPr>
        <w:t xml:space="preserve"> të Palëve të interesit/</w:t>
      </w:r>
      <w:r w:rsidR="004B2DE1">
        <w:rPr>
          <w:lang w:val="sq-AL"/>
        </w:rPr>
        <w:t>PPP</w:t>
      </w:r>
      <w:r w:rsidR="00030CD2" w:rsidRPr="00AD2027">
        <w:rPr>
          <w:lang w:val="sq-AL"/>
        </w:rPr>
        <w:t xml:space="preserve">. Takimi publik u shty dhe u organizua gjatë vitit 2019, pas finalizimit të të gjitha ndryshimeve të projektimit dhe shpalljes publike të </w:t>
      </w:r>
      <w:r w:rsidR="004B2DE1">
        <w:rPr>
          <w:lang w:val="sq-AL"/>
        </w:rPr>
        <w:t>PPP</w:t>
      </w:r>
      <w:r w:rsidR="00030CD2" w:rsidRPr="00AD2027">
        <w:rPr>
          <w:lang w:val="sq-AL"/>
        </w:rPr>
        <w:t>-së së re dhe para fillimit të punimeve të ndërtimit. Një tjetër takim ishte parapar</w:t>
      </w:r>
      <w:r w:rsidR="00030CD2" w:rsidRPr="00AD2027">
        <w:rPr>
          <w:rFonts w:cs="Calibri"/>
          <w:lang w:val="sq-AL"/>
        </w:rPr>
        <w:t>ë</w:t>
      </w:r>
      <w:r w:rsidR="00030CD2" w:rsidRPr="00AD2027">
        <w:rPr>
          <w:lang w:val="sq-AL"/>
        </w:rPr>
        <w:t xml:space="preserve"> të organizohej gjat</w:t>
      </w:r>
      <w:r w:rsidR="00030CD2" w:rsidRPr="00AD2027">
        <w:rPr>
          <w:rFonts w:cs="Calibri"/>
          <w:lang w:val="sq-AL"/>
        </w:rPr>
        <w:t>ë</w:t>
      </w:r>
      <w:r w:rsidR="00030CD2" w:rsidRPr="00AD2027">
        <w:rPr>
          <w:lang w:val="sq-AL"/>
        </w:rPr>
        <w:t xml:space="preserve"> muajit shtator 2021 kur ishte kontraktuar Inxhinieri/Mbikqyrësi i ri, por të gjitha takimet Publike jan</w:t>
      </w:r>
      <w:r w:rsidR="00030CD2" w:rsidRPr="00AD2027">
        <w:rPr>
          <w:rFonts w:cs="Calibri"/>
          <w:lang w:val="sq-AL"/>
        </w:rPr>
        <w:t>ë</w:t>
      </w:r>
      <w:r w:rsidR="00030CD2" w:rsidRPr="00AD2027">
        <w:rPr>
          <w:lang w:val="sq-AL"/>
        </w:rPr>
        <w:t xml:space="preserve"> duke u shtyrë për shkak të kufizimeve të COVID-it.</w:t>
      </w:r>
    </w:p>
    <w:p w:rsidR="00030CD2" w:rsidRPr="00AD2027" w:rsidRDefault="00030CD2" w:rsidP="00030CD2">
      <w:pPr>
        <w:pStyle w:val="Heading2"/>
        <w:jc w:val="both"/>
        <w:rPr>
          <w:lang w:val="sq-AL"/>
        </w:rPr>
      </w:pPr>
      <w:r w:rsidRPr="00AD2027">
        <w:rPr>
          <w:noProof/>
          <w:szCs w:val="22"/>
          <w:lang w:val="sq-AL" w:eastAsia="en-GB"/>
        </w:rPr>
        <w:lastRenderedPageBreak/>
        <w:t>Mjetet e Disponueshme të Komunikimit</w:t>
      </w:r>
    </w:p>
    <w:p w:rsidR="00030CD2" w:rsidRPr="00AD2027" w:rsidRDefault="00030CD2" w:rsidP="00030CD2">
      <w:pPr>
        <w:pStyle w:val="iCEinzug1"/>
        <w:jc w:val="both"/>
        <w:rPr>
          <w:lang w:val="sq-AL"/>
        </w:rPr>
      </w:pPr>
      <w:r w:rsidRPr="00AD2027">
        <w:rPr>
          <w:lang w:val="sq-AL"/>
        </w:rPr>
        <w:t>MI përdor kanalet e mëposhtme të angazhimit të Palëve të interesit, komunikimit dhe shpalosjes të informatave:</w:t>
      </w:r>
    </w:p>
    <w:p w:rsidR="00030CD2" w:rsidRPr="00AD2027" w:rsidRDefault="00030CD2" w:rsidP="00030CD2">
      <w:pPr>
        <w:pStyle w:val="iCStandard"/>
        <w:numPr>
          <w:ilvl w:val="0"/>
          <w:numId w:val="4"/>
        </w:numPr>
        <w:jc w:val="both"/>
        <w:rPr>
          <w:lang w:val="sq-AL"/>
        </w:rPr>
      </w:pPr>
      <w:r w:rsidRPr="00AD2027">
        <w:rPr>
          <w:lang w:val="sq-AL"/>
        </w:rPr>
        <w:t>Publikimi i informatave në ueb faqen zyrtare të M</w:t>
      </w:r>
      <w:r w:rsidR="00D27725">
        <w:rPr>
          <w:lang w:val="sq-AL"/>
        </w:rPr>
        <w:t>MPH</w:t>
      </w:r>
      <w:r w:rsidRPr="00AD2027">
        <w:rPr>
          <w:lang w:val="sq-AL"/>
        </w:rPr>
        <w:t>I (</w:t>
      </w:r>
      <w:hyperlink r:id="rId16" w:history="1">
        <w:r w:rsidRPr="00AD2027">
          <w:rPr>
            <w:lang w:val="sq-AL"/>
          </w:rPr>
          <w:t>http://mi-ks.net</w:t>
        </w:r>
      </w:hyperlink>
      <w:r w:rsidRPr="00AD2027">
        <w:rPr>
          <w:lang w:val="sq-AL"/>
        </w:rPr>
        <w:t>)</w:t>
      </w:r>
      <w:r w:rsidRPr="00AD2027">
        <w:rPr>
          <w:rStyle w:val="FootnoteReference"/>
          <w:lang w:val="sq-AL"/>
        </w:rPr>
        <w:footnoteReference w:id="16"/>
      </w:r>
      <w:r w:rsidRPr="00AD2027">
        <w:rPr>
          <w:lang w:val="sq-AL"/>
        </w:rPr>
        <w:t xml:space="preserve"> i cili është i organizuar me rregull dhe përmban informata t</w:t>
      </w:r>
      <w:r w:rsidRPr="00AD2027">
        <w:rPr>
          <w:rFonts w:cs="Calibri"/>
          <w:lang w:val="sq-AL"/>
        </w:rPr>
        <w:t>ë</w:t>
      </w:r>
      <w:r w:rsidRPr="00AD2027">
        <w:rPr>
          <w:lang w:val="sq-AL"/>
        </w:rPr>
        <w:t xml:space="preserve"> kontaktit dhe lajme përkatëse</w:t>
      </w:r>
    </w:p>
    <w:p w:rsidR="00030CD2" w:rsidRPr="00AD2027" w:rsidRDefault="00030CD2" w:rsidP="00030CD2">
      <w:pPr>
        <w:pStyle w:val="iCStandard"/>
        <w:numPr>
          <w:ilvl w:val="0"/>
          <w:numId w:val="4"/>
        </w:numPr>
        <w:jc w:val="both"/>
        <w:rPr>
          <w:lang w:val="sq-AL"/>
        </w:rPr>
      </w:pPr>
      <w:r w:rsidRPr="00AD2027">
        <w:rPr>
          <w:lang w:val="sq-AL"/>
        </w:rPr>
        <w:t>Publikimi i informatave në tabelat e shpalljeve publike në ambientet e M</w:t>
      </w:r>
      <w:r w:rsidR="00D27725">
        <w:rPr>
          <w:lang w:val="sq-AL"/>
        </w:rPr>
        <w:t>MPH</w:t>
      </w:r>
      <w:r w:rsidRPr="00AD2027">
        <w:rPr>
          <w:lang w:val="sq-AL"/>
        </w:rPr>
        <w:t>I;</w:t>
      </w:r>
    </w:p>
    <w:p w:rsidR="00030CD2" w:rsidRPr="00AD2027" w:rsidRDefault="00030CD2" w:rsidP="00030CD2">
      <w:pPr>
        <w:pStyle w:val="iCStandard"/>
        <w:numPr>
          <w:ilvl w:val="0"/>
          <w:numId w:val="4"/>
        </w:numPr>
        <w:jc w:val="both"/>
        <w:rPr>
          <w:lang w:val="sq-AL"/>
        </w:rPr>
      </w:pPr>
      <w:r w:rsidRPr="00AD2027">
        <w:rPr>
          <w:lang w:val="sq-AL"/>
        </w:rPr>
        <w:t>Përgjigjja ndaj k</w:t>
      </w:r>
      <w:r w:rsidRPr="00AD2027">
        <w:rPr>
          <w:rFonts w:cs="Calibri"/>
          <w:lang w:val="sq-AL"/>
        </w:rPr>
        <w:t>ë</w:t>
      </w:r>
      <w:r w:rsidRPr="00AD2027">
        <w:rPr>
          <w:lang w:val="sq-AL"/>
        </w:rPr>
        <w:t>rkesave me telefon, postë, faks ose e-mail;</w:t>
      </w:r>
    </w:p>
    <w:p w:rsidR="00030CD2" w:rsidRPr="00AD2027" w:rsidRDefault="00030CD2" w:rsidP="00030CD2">
      <w:pPr>
        <w:pStyle w:val="iCStandard"/>
        <w:numPr>
          <w:ilvl w:val="0"/>
          <w:numId w:val="4"/>
        </w:numPr>
        <w:jc w:val="both"/>
        <w:rPr>
          <w:lang w:val="sq-AL"/>
        </w:rPr>
      </w:pPr>
      <w:r w:rsidRPr="00AD2027">
        <w:rPr>
          <w:lang w:val="sq-AL"/>
        </w:rPr>
        <w:t>Njoftimet publike të komunikuara në media (radio/TV lokale, gazeta ditore, etj.) sipas nevojave.</w:t>
      </w:r>
    </w:p>
    <w:p w:rsidR="00030CD2" w:rsidRPr="00AD2027" w:rsidRDefault="00030CD2" w:rsidP="00030CD2">
      <w:pPr>
        <w:pStyle w:val="Heading2"/>
        <w:jc w:val="both"/>
        <w:rPr>
          <w:lang w:val="sq-AL"/>
        </w:rPr>
      </w:pPr>
      <w:r w:rsidRPr="00AD2027">
        <w:rPr>
          <w:noProof/>
          <w:szCs w:val="22"/>
          <w:lang w:val="sq-AL" w:eastAsia="en-GB"/>
        </w:rPr>
        <w:t>Shpalosja e Planifikuar e Informatave dhe Konsultimeve</w:t>
      </w:r>
    </w:p>
    <w:p w:rsidR="00030CD2" w:rsidRPr="00AD2027" w:rsidRDefault="00030CD2" w:rsidP="00030CD2">
      <w:pPr>
        <w:ind w:left="1134"/>
        <w:rPr>
          <w:lang w:val="sq-AL"/>
        </w:rPr>
      </w:pPr>
      <w:r w:rsidRPr="00AD2027">
        <w:rPr>
          <w:lang w:val="sq-AL"/>
        </w:rPr>
        <w:t>MI do të kryejë konsultime publike dhe shpërndarje të informatave të cilat do të pasqyrojnë çështjet ky</w:t>
      </w:r>
      <w:r w:rsidRPr="00AD2027">
        <w:rPr>
          <w:rFonts w:cs="Calibri"/>
          <w:lang w:val="sq-AL"/>
        </w:rPr>
        <w:t>ç</w:t>
      </w:r>
      <w:r w:rsidRPr="00AD2027">
        <w:rPr>
          <w:lang w:val="sq-AL"/>
        </w:rPr>
        <w:t>e të rëndësishme për Projektin gjersa zhvillohet nëpër fazat e ardhshme të implementiit. Të gjith</w:t>
      </w:r>
      <w:r w:rsidRPr="00AD2027">
        <w:rPr>
          <w:rFonts w:cs="Calibri"/>
          <w:lang w:val="sq-AL"/>
        </w:rPr>
        <w:t>ë</w:t>
      </w:r>
      <w:r w:rsidRPr="00AD2027">
        <w:rPr>
          <w:lang w:val="sq-AL"/>
        </w:rPr>
        <w:t xml:space="preserve"> Palët e interesit do të informohen me kohë për qëllimin e Projektit dhe kontaktet për informata të mëtejme, si dhe disponueshmërinë e dokumenteve publikisht në dispozicion. </w:t>
      </w:r>
    </w:p>
    <w:p w:rsidR="00030CD2" w:rsidRPr="00AD2027" w:rsidRDefault="00030CD2" w:rsidP="00030CD2">
      <w:pPr>
        <w:ind w:left="1134"/>
        <w:rPr>
          <w:rFonts w:cs="Calibri"/>
          <w:color w:val="000000"/>
          <w:szCs w:val="22"/>
          <w:lang w:val="sq-AL"/>
        </w:rPr>
      </w:pPr>
      <w:r w:rsidRPr="00AD2027">
        <w:rPr>
          <w:rFonts w:cs="Calibri"/>
          <w:color w:val="000000"/>
          <w:szCs w:val="22"/>
          <w:lang w:val="sq-AL"/>
        </w:rPr>
        <w:t xml:space="preserve">Për shkak të kufizimeve të COVID-it, nuk ka qenë e mundur që </w:t>
      </w:r>
      <w:r w:rsidR="005530DD">
        <w:rPr>
          <w:rFonts w:cs="Calibri"/>
          <w:color w:val="000000"/>
          <w:szCs w:val="22"/>
          <w:lang w:val="sq-AL"/>
        </w:rPr>
        <w:t>N</w:t>
      </w:r>
      <w:r w:rsidR="00F74D60">
        <w:rPr>
          <w:rFonts w:cs="Calibri"/>
          <w:color w:val="000000"/>
          <w:szCs w:val="22"/>
          <w:lang w:val="sq-AL"/>
        </w:rPr>
        <w:t>j</w:t>
      </w:r>
      <w:r w:rsidR="005530DD">
        <w:rPr>
          <w:rFonts w:cs="Calibri"/>
          <w:color w:val="000000"/>
          <w:szCs w:val="22"/>
          <w:lang w:val="sq-AL"/>
        </w:rPr>
        <w:t>ZP</w:t>
      </w:r>
      <w:r w:rsidRPr="00AD2027">
        <w:rPr>
          <w:rFonts w:cs="Calibri"/>
          <w:color w:val="000000"/>
          <w:szCs w:val="22"/>
          <w:lang w:val="sq-AL"/>
        </w:rPr>
        <w:t xml:space="preserve"> të organizojë ngjarje të mëtejme të konsultimeve publike. Në veçanti, ngjarjet e konsultimit publik në lidhje me fillimin e punimeve në terren nuk janë mbajtur për shkak të rregulloreve të COVID. Synohet që këto ngjarje  të konsultimit publik të rifillojnë  sa më shpejt që rregulloret ta lejojnë këtë. </w:t>
      </w:r>
    </w:p>
    <w:p w:rsidR="00030CD2" w:rsidRPr="00AD2027" w:rsidRDefault="00030CD2" w:rsidP="00030CD2">
      <w:pPr>
        <w:pStyle w:val="iCEinzug1"/>
        <w:jc w:val="both"/>
        <w:rPr>
          <w:lang w:val="sq-AL"/>
        </w:rPr>
      </w:pPr>
      <w:r w:rsidRPr="00AD2027">
        <w:rPr>
          <w:lang w:val="sq-AL"/>
        </w:rPr>
        <w:t xml:space="preserve">Siç ishte dakorduar në takimin me </w:t>
      </w:r>
      <w:r w:rsidR="005530DD">
        <w:rPr>
          <w:lang w:val="sq-AL"/>
        </w:rPr>
        <w:t>N</w:t>
      </w:r>
      <w:r w:rsidR="00682936">
        <w:rPr>
          <w:lang w:val="sq-AL"/>
        </w:rPr>
        <w:t>j</w:t>
      </w:r>
      <w:r w:rsidR="005530DD">
        <w:rPr>
          <w:lang w:val="sq-AL"/>
        </w:rPr>
        <w:t>ZP</w:t>
      </w:r>
      <w:r w:rsidRPr="00AD2027">
        <w:rPr>
          <w:lang w:val="sq-AL"/>
        </w:rPr>
        <w:t xml:space="preserve">- më 02.12.2021 në Prishtinë, </w:t>
      </w:r>
      <w:r w:rsidR="0054384B">
        <w:rPr>
          <w:lang w:val="sq-AL"/>
        </w:rPr>
        <w:t>NjZP</w:t>
      </w:r>
      <w:r w:rsidR="0054384B" w:rsidRPr="00AD2027">
        <w:rPr>
          <w:lang w:val="sq-AL"/>
        </w:rPr>
        <w:t xml:space="preserve"> </w:t>
      </w:r>
      <w:r w:rsidRPr="00AD2027">
        <w:rPr>
          <w:lang w:val="sq-AL"/>
        </w:rPr>
        <w:t>(me mbështetjen e Konsulentit dhe të Inxhinierit) do të veprojë në mënyrë të sigurte dhe pozitive për t'iu përgjigjur dhe mbështetur përpjekjet e Qeverisë në parandalimin e përhapjes të COVID- 19 dhe në vend të takimeve publike, do të përgatitet një broshurë me informata të përditësuara për Palët e interesit vendore në lidhje me vazhdimin e ekzekutimit të Punimeve Ndërtimore të Projektit. Broshura do të publikohet dhe shpërndahet në të njëjtën kohë me publikimin e versionit të përditësuar të SEP.</w:t>
      </w:r>
    </w:p>
    <w:p w:rsidR="00030CD2" w:rsidRPr="00AD2027" w:rsidRDefault="00030CD2" w:rsidP="00030CD2">
      <w:pPr>
        <w:pStyle w:val="iCEinzug1"/>
        <w:jc w:val="both"/>
        <w:rPr>
          <w:lang w:val="sq-AL"/>
        </w:rPr>
      </w:pPr>
    </w:p>
    <w:p w:rsidR="00030CD2" w:rsidRPr="00AD2027" w:rsidRDefault="00030CD2" w:rsidP="00030CD2">
      <w:pPr>
        <w:pStyle w:val="Heading3"/>
        <w:jc w:val="both"/>
        <w:rPr>
          <w:lang w:val="sq-AL"/>
        </w:rPr>
      </w:pPr>
      <w:r w:rsidRPr="00AD2027">
        <w:rPr>
          <w:noProof/>
          <w:szCs w:val="22"/>
          <w:lang w:val="sq-AL" w:eastAsia="en-GB"/>
        </w:rPr>
        <w:t>Dokumentet dhe Informatat të cilat duhen Shpalosur</w:t>
      </w:r>
    </w:p>
    <w:p w:rsidR="00030CD2" w:rsidRPr="00AD2027" w:rsidRDefault="00030CD2" w:rsidP="00030CD2">
      <w:pPr>
        <w:pStyle w:val="iCEinzug1"/>
        <w:jc w:val="both"/>
        <w:rPr>
          <w:lang w:val="sq-AL"/>
        </w:rPr>
      </w:pPr>
      <w:r w:rsidRPr="00AD2027">
        <w:rPr>
          <w:lang w:val="sq-AL"/>
        </w:rPr>
        <w:t>MI ka shpalosur dhe/ose synon të shpalos dokumente dhe informata si më poshtë  në lidhje me Projektin:</w:t>
      </w:r>
    </w:p>
    <w:p w:rsidR="00030CD2" w:rsidRPr="00AD2027" w:rsidRDefault="00030CD2" w:rsidP="00030CD2">
      <w:pPr>
        <w:pStyle w:val="iCStandard"/>
        <w:numPr>
          <w:ilvl w:val="0"/>
          <w:numId w:val="4"/>
        </w:numPr>
        <w:jc w:val="both"/>
        <w:rPr>
          <w:lang w:val="sq-AL"/>
        </w:rPr>
      </w:pPr>
      <w:r w:rsidRPr="00AD2027">
        <w:rPr>
          <w:lang w:val="sq-AL"/>
        </w:rPr>
        <w:t>Ky Plan i P</w:t>
      </w:r>
      <w:r w:rsidRPr="00AD2027">
        <w:rPr>
          <w:rFonts w:cs="Calibri"/>
          <w:lang w:val="sq-AL"/>
        </w:rPr>
        <w:t>ë</w:t>
      </w:r>
      <w:r w:rsidRPr="00AD2027">
        <w:rPr>
          <w:lang w:val="sq-AL"/>
        </w:rPr>
        <w:t>rvet</w:t>
      </w:r>
      <w:r w:rsidRPr="00AD2027">
        <w:rPr>
          <w:rFonts w:cs="Calibri"/>
          <w:lang w:val="sq-AL"/>
        </w:rPr>
        <w:t>ë</w:t>
      </w:r>
      <w:r w:rsidRPr="00AD2027">
        <w:rPr>
          <w:lang w:val="sq-AL"/>
        </w:rPr>
        <w:t xml:space="preserve">simit të </w:t>
      </w:r>
      <w:r w:rsidR="0082537F">
        <w:rPr>
          <w:lang w:val="sq-AL"/>
        </w:rPr>
        <w:t>Tokës</w:t>
      </w:r>
      <w:r w:rsidRPr="00AD2027">
        <w:rPr>
          <w:lang w:val="sq-AL"/>
        </w:rPr>
        <w:t xml:space="preserve"> (PPT) (i shpalosur në janar 2018 dhe i përditësuar në tetor 2018, maj 2019 dhe tetor 2021);</w:t>
      </w:r>
    </w:p>
    <w:p w:rsidR="00030CD2" w:rsidRPr="00AD2027" w:rsidRDefault="00030CD2" w:rsidP="00030CD2">
      <w:pPr>
        <w:pStyle w:val="iCStandard"/>
        <w:numPr>
          <w:ilvl w:val="0"/>
          <w:numId w:val="4"/>
        </w:numPr>
        <w:jc w:val="both"/>
        <w:rPr>
          <w:lang w:val="sq-AL"/>
        </w:rPr>
      </w:pPr>
      <w:r w:rsidRPr="00AD2027">
        <w:rPr>
          <w:lang w:val="sq-AL"/>
        </w:rPr>
        <w:t>Informata mbi rreziqet dhe ndikimet në shëndetin dhe sigurinë e komunitetit (duke përfshirë çdo punë ndërtimore, kufizime të qasjes në rrugë dhe shqetësime të tjera), masat e propozuara lehtësuese dhe përditësime në lidhur me ecurinë e zbatimit të Projektit;</w:t>
      </w:r>
    </w:p>
    <w:p w:rsidR="00030CD2" w:rsidRPr="00AD2027" w:rsidRDefault="00030CD2" w:rsidP="00030CD2">
      <w:pPr>
        <w:pStyle w:val="iCStandard"/>
        <w:numPr>
          <w:ilvl w:val="0"/>
          <w:numId w:val="4"/>
        </w:numPr>
        <w:jc w:val="both"/>
        <w:rPr>
          <w:lang w:val="sq-AL"/>
        </w:rPr>
      </w:pPr>
      <w:r w:rsidRPr="00AD2027">
        <w:rPr>
          <w:lang w:val="sq-AL"/>
        </w:rPr>
        <w:t>Përmbledhje e konkluzioneve nga takimet konsultative dhe diskutimet publike të mbajtura;</w:t>
      </w:r>
    </w:p>
    <w:p w:rsidR="00030CD2" w:rsidRPr="00AD2027" w:rsidRDefault="00030CD2" w:rsidP="00030CD2">
      <w:pPr>
        <w:pStyle w:val="iCStandard"/>
        <w:numPr>
          <w:ilvl w:val="0"/>
          <w:numId w:val="4"/>
        </w:numPr>
        <w:jc w:val="both"/>
        <w:rPr>
          <w:lang w:val="sq-AL"/>
        </w:rPr>
      </w:pPr>
      <w:r w:rsidRPr="00AD2027">
        <w:rPr>
          <w:lang w:val="sq-AL"/>
        </w:rPr>
        <w:t>Përmbledhja jo-teknike e Vlerësimit Mjedisor dhe Shoq</w:t>
      </w:r>
      <w:r w:rsidRPr="00AD2027">
        <w:rPr>
          <w:rFonts w:cs="Calibri"/>
          <w:lang w:val="sq-AL"/>
        </w:rPr>
        <w:t>ë</w:t>
      </w:r>
      <w:r w:rsidRPr="00AD2027">
        <w:rPr>
          <w:lang w:val="sq-AL"/>
        </w:rPr>
        <w:t>ror të Projektit (shpalosur në vitin 2015);</w:t>
      </w:r>
    </w:p>
    <w:p w:rsidR="00030CD2" w:rsidRPr="00AD2027" w:rsidRDefault="00030CD2" w:rsidP="00030CD2">
      <w:pPr>
        <w:pStyle w:val="iCStandard"/>
        <w:numPr>
          <w:ilvl w:val="0"/>
          <w:numId w:val="4"/>
        </w:numPr>
        <w:jc w:val="both"/>
        <w:rPr>
          <w:lang w:val="sq-AL"/>
        </w:rPr>
      </w:pPr>
      <w:r w:rsidRPr="00AD2027">
        <w:rPr>
          <w:lang w:val="sq-AL"/>
        </w:rPr>
        <w:lastRenderedPageBreak/>
        <w:t>Plani i Angazhimit të Palëve të Interesit (SEP) (i shpalosur në vitin 2015 dhe të përditësohet para aktiviteteve të ndërtimit);</w:t>
      </w:r>
    </w:p>
    <w:p w:rsidR="00030CD2" w:rsidRPr="00AD2027" w:rsidRDefault="00030CD2" w:rsidP="00030CD2">
      <w:pPr>
        <w:pStyle w:val="iCStandard"/>
        <w:numPr>
          <w:ilvl w:val="0"/>
          <w:numId w:val="4"/>
        </w:numPr>
        <w:jc w:val="both"/>
        <w:rPr>
          <w:lang w:val="sq-AL"/>
        </w:rPr>
      </w:pPr>
      <w:r w:rsidRPr="00AD2027">
        <w:rPr>
          <w:lang w:val="sq-AL"/>
        </w:rPr>
        <w:t>Formulari i Ankesës (shih Shtojc</w:t>
      </w:r>
      <w:r w:rsidRPr="00AD2027">
        <w:rPr>
          <w:rFonts w:cs="Calibri"/>
          <w:lang w:val="sq-AL"/>
        </w:rPr>
        <w:t>ë</w:t>
      </w:r>
      <w:r w:rsidRPr="00AD2027">
        <w:rPr>
          <w:lang w:val="sq-AL"/>
        </w:rPr>
        <w:t>n 2);</w:t>
      </w:r>
    </w:p>
    <w:p w:rsidR="00030CD2" w:rsidRPr="00AD2027" w:rsidRDefault="00030CD2" w:rsidP="00030CD2">
      <w:pPr>
        <w:pStyle w:val="iCEinzug1"/>
        <w:jc w:val="both"/>
        <w:rPr>
          <w:lang w:val="en-GB"/>
        </w:rPr>
      </w:pPr>
    </w:p>
    <w:p w:rsidR="00030CD2" w:rsidRPr="00AD2027" w:rsidRDefault="00030CD2" w:rsidP="00030CD2">
      <w:pPr>
        <w:pStyle w:val="iCEinzug1"/>
        <w:jc w:val="both"/>
        <w:rPr>
          <w:lang w:val="en-GB"/>
        </w:rPr>
      </w:pPr>
    </w:p>
    <w:p w:rsidR="00030CD2" w:rsidRPr="00AD2027" w:rsidRDefault="00030CD2" w:rsidP="00030CD2">
      <w:pPr>
        <w:pStyle w:val="iCEinzug1"/>
        <w:jc w:val="both"/>
        <w:rPr>
          <w:lang w:val="sq-AL"/>
        </w:rPr>
      </w:pPr>
      <w:r w:rsidRPr="00AD2027">
        <w:rPr>
          <w:lang w:val="sq-AL"/>
        </w:rPr>
        <w:t>Dokumentet do të jenë në dispozicion në gjuhën Shqipe dhe Serbe (si dhe në gjuhën Angleze kur janë të disponueshme) menjëherë pas fillimit të Projektit (por të paktën 30 ditë para fillimit të punimeve të ndërtimit - periudhë e cila shërben për grumbullimin e vërejtjeve, sugjerimeve dhe propozimeve të publike) në ueb faqet e M</w:t>
      </w:r>
      <w:r w:rsidR="00B84BA4">
        <w:rPr>
          <w:lang w:val="sq-AL"/>
        </w:rPr>
        <w:t>MPH</w:t>
      </w:r>
      <w:r w:rsidRPr="00AD2027">
        <w:rPr>
          <w:lang w:val="sq-AL"/>
        </w:rPr>
        <w:t>I-së dhe të Komunave të Kllokotit, Vitisë, Parteshit dhe Gjilanit, si dhe në kopje të shtypura në objektet e M</w:t>
      </w:r>
      <w:r w:rsidR="00B84BA4">
        <w:rPr>
          <w:lang w:val="sq-AL"/>
        </w:rPr>
        <w:t>MPH</w:t>
      </w:r>
      <w:r w:rsidRPr="00AD2027">
        <w:rPr>
          <w:lang w:val="sq-AL"/>
        </w:rPr>
        <w:t>I-së në adresat vijuese:</w:t>
      </w:r>
    </w:p>
    <w:p w:rsidR="00030CD2" w:rsidRPr="00AD2027" w:rsidRDefault="00030CD2" w:rsidP="00030CD2">
      <w:pPr>
        <w:pStyle w:val="iCEinzug1"/>
        <w:jc w:val="both"/>
        <w:rPr>
          <w:lang w:val="sq-AL"/>
        </w:rPr>
      </w:pPr>
    </w:p>
    <w:p w:rsidR="00030CD2" w:rsidRPr="00AD2027" w:rsidRDefault="00030CD2" w:rsidP="00030CD2">
      <w:pPr>
        <w:pStyle w:val="iCEinzug1"/>
        <w:jc w:val="both"/>
        <w:rPr>
          <w:b/>
          <w:lang w:val="sq-AL"/>
        </w:rPr>
      </w:pPr>
      <w:r w:rsidRPr="00AD2027">
        <w:rPr>
          <w:b/>
          <w:lang w:val="sq-AL"/>
        </w:rPr>
        <w:t xml:space="preserve">Ministria e </w:t>
      </w:r>
      <w:r w:rsidR="00B84BA4">
        <w:rPr>
          <w:b/>
          <w:lang w:val="sq-AL"/>
        </w:rPr>
        <w:t xml:space="preserve">Mjedisit, Planifikimit Hapësinor dhe </w:t>
      </w:r>
      <w:r w:rsidRPr="00AD2027">
        <w:rPr>
          <w:b/>
          <w:lang w:val="sq-AL"/>
        </w:rPr>
        <w:t>Infrastruktur</w:t>
      </w:r>
      <w:r w:rsidRPr="00AD2027">
        <w:rPr>
          <w:rFonts w:cs="Calibri"/>
          <w:b/>
          <w:lang w:val="sq-AL"/>
        </w:rPr>
        <w:t>ë</w:t>
      </w:r>
      <w:r w:rsidRPr="00AD2027">
        <w:rPr>
          <w:b/>
          <w:lang w:val="sq-AL"/>
        </w:rPr>
        <w:t>s</w:t>
      </w:r>
    </w:p>
    <w:p w:rsidR="00030CD2" w:rsidRPr="00AD2027" w:rsidRDefault="00030CD2" w:rsidP="00030CD2">
      <w:pPr>
        <w:pStyle w:val="iCEinzug1"/>
        <w:jc w:val="both"/>
        <w:rPr>
          <w:lang w:val="sq-AL"/>
        </w:rPr>
      </w:pPr>
      <w:r w:rsidRPr="00AD2027">
        <w:rPr>
          <w:lang w:val="sq-AL"/>
        </w:rPr>
        <w:t xml:space="preserve">Adresa: </w:t>
      </w:r>
      <w:r w:rsidR="00E73CE9">
        <w:rPr>
          <w:lang w:val="sq-AL"/>
        </w:rPr>
        <w:t>Ndërtesa e Odës Ekonomike, Kati i parë, Zyra nr. 2,</w:t>
      </w:r>
      <w:r w:rsidRPr="00AD2027">
        <w:rPr>
          <w:lang w:val="sq-AL"/>
        </w:rPr>
        <w:t xml:space="preserve"> 10000, Prishtinë, Republika e Kosovës</w:t>
      </w:r>
    </w:p>
    <w:p w:rsidR="00030CD2" w:rsidRPr="00AD2027" w:rsidRDefault="00030CD2" w:rsidP="00030CD2">
      <w:pPr>
        <w:pStyle w:val="iCEinzug1"/>
        <w:jc w:val="both"/>
        <w:rPr>
          <w:lang w:val="sq-AL"/>
        </w:rPr>
      </w:pPr>
    </w:p>
    <w:p w:rsidR="00FF4010" w:rsidRPr="00251856" w:rsidRDefault="00FF4010" w:rsidP="00FF4010">
      <w:pPr>
        <w:pStyle w:val="iCEinzug1"/>
        <w:jc w:val="both"/>
        <w:rPr>
          <w:lang w:val="sq-AL"/>
        </w:rPr>
      </w:pPr>
      <w:bookmarkStart w:id="23" w:name="_Hlk134792130"/>
      <w:r>
        <w:rPr>
          <w:lang w:val="sq-AL"/>
        </w:rPr>
        <w:t>Adresa: Bulevardi i Pavarësisë p.n., 60000, Gjilan, Republika e Kosovës</w:t>
      </w:r>
      <w:bookmarkEnd w:id="23"/>
    </w:p>
    <w:p w:rsidR="00030CD2" w:rsidRPr="00AD2027" w:rsidRDefault="00030CD2" w:rsidP="00030CD2">
      <w:pPr>
        <w:pStyle w:val="iCEinzug1"/>
        <w:jc w:val="both"/>
        <w:rPr>
          <w:lang w:val="sq-AL"/>
        </w:rPr>
      </w:pPr>
    </w:p>
    <w:p w:rsidR="00030CD2" w:rsidRPr="00AD2027" w:rsidRDefault="00030CD2" w:rsidP="00030CD2">
      <w:pPr>
        <w:pStyle w:val="iCEinzug1"/>
        <w:jc w:val="both"/>
        <w:rPr>
          <w:lang w:val="sq-AL"/>
        </w:rPr>
      </w:pPr>
      <w:r w:rsidRPr="00AD2027">
        <w:rPr>
          <w:lang w:val="sq-AL"/>
        </w:rPr>
        <w:t>Këto dokumente dhe informata do të mbeten në domenin publik për tërë kohëzgjatjen e vazhd</w:t>
      </w:r>
      <w:r w:rsidRPr="00AD2027">
        <w:rPr>
          <w:rFonts w:cs="Calibri"/>
          <w:lang w:val="sq-AL"/>
        </w:rPr>
        <w:t>ë</w:t>
      </w:r>
      <w:r w:rsidRPr="00AD2027">
        <w:rPr>
          <w:lang w:val="sq-AL"/>
        </w:rPr>
        <w:t xml:space="preserve">s </w:t>
      </w:r>
      <w:r w:rsidR="002166DC">
        <w:rPr>
          <w:lang w:val="sq-AL"/>
        </w:rPr>
        <w:t>s</w:t>
      </w:r>
      <w:r w:rsidRPr="00AD2027">
        <w:rPr>
          <w:lang w:val="sq-AL"/>
        </w:rPr>
        <w:t xml:space="preserve">ë Projektit. </w:t>
      </w:r>
    </w:p>
    <w:p w:rsidR="00030CD2" w:rsidRPr="00AD2027" w:rsidRDefault="00030CD2" w:rsidP="00030CD2">
      <w:pPr>
        <w:pStyle w:val="iCEinzug1"/>
        <w:jc w:val="both"/>
        <w:rPr>
          <w:lang w:val="sq-AL"/>
        </w:rPr>
      </w:pPr>
    </w:p>
    <w:p w:rsidR="00030CD2" w:rsidRPr="00AD2027" w:rsidRDefault="00030CD2" w:rsidP="00030CD2">
      <w:pPr>
        <w:pStyle w:val="Heading3"/>
        <w:jc w:val="both"/>
        <w:rPr>
          <w:lang w:val="sq-AL"/>
        </w:rPr>
      </w:pPr>
      <w:r w:rsidRPr="00AD2027">
        <w:rPr>
          <w:lang w:val="sq-AL"/>
        </w:rPr>
        <w:t>Takimet e Planifikuara</w:t>
      </w:r>
    </w:p>
    <w:p w:rsidR="00030CD2" w:rsidRPr="00AD2027" w:rsidRDefault="00030CD2" w:rsidP="00030CD2">
      <w:pPr>
        <w:pStyle w:val="iCEinzug1"/>
        <w:jc w:val="both"/>
        <w:rPr>
          <w:lang w:val="sq-AL"/>
        </w:rPr>
      </w:pPr>
      <w:r w:rsidRPr="00AD2027">
        <w:rPr>
          <w:lang w:val="sq-AL"/>
        </w:rPr>
        <w:t>Komuna do të caktojë dhe zhvillojë takimet në vijim me përfaqësuesit e grupeve të ndryshme të interesit:</w:t>
      </w:r>
    </w:p>
    <w:p w:rsidR="00030CD2" w:rsidRPr="00AD2027" w:rsidRDefault="00030CD2" w:rsidP="00030CD2">
      <w:pPr>
        <w:pStyle w:val="iCStandard"/>
        <w:numPr>
          <w:ilvl w:val="0"/>
          <w:numId w:val="4"/>
        </w:numPr>
        <w:jc w:val="both"/>
        <w:rPr>
          <w:lang w:val="sq-AL"/>
        </w:rPr>
      </w:pPr>
      <w:r w:rsidRPr="00AD2027">
        <w:rPr>
          <w:lang w:val="sq-AL"/>
        </w:rPr>
        <w:t xml:space="preserve">Takimet e konsultimit publik do të mbahen rregullisht, të paktën çdo 6 muaj, gjatë përgatitjes dhe implementimit të Projektit, pra para dhe gjatë punimeve të ndërtimit. Takimi i parë do të mbahet brenda 30 ditëve nga publikimi i </w:t>
      </w:r>
      <w:r w:rsidR="004B2DE1">
        <w:rPr>
          <w:lang w:val="sq-AL"/>
        </w:rPr>
        <w:t>PPP</w:t>
      </w:r>
      <w:r w:rsidRPr="00AD2027">
        <w:rPr>
          <w:lang w:val="sq-AL"/>
        </w:rPr>
        <w:t xml:space="preserve"> në ueb-faqen e M</w:t>
      </w:r>
      <w:r w:rsidR="00B84BA4">
        <w:rPr>
          <w:lang w:val="sq-AL"/>
        </w:rPr>
        <w:t>MPH</w:t>
      </w:r>
      <w:r w:rsidRPr="00AD2027">
        <w:rPr>
          <w:lang w:val="sq-AL"/>
        </w:rPr>
        <w:t xml:space="preserve">I-së dhe fillimisht ishte planifikuar të mbahet gjatë muajit shkurt 2018. Takimi i konsultimit publik në përputhje me </w:t>
      </w:r>
      <w:r w:rsidR="004B2DE1">
        <w:rPr>
          <w:lang w:val="sq-AL"/>
        </w:rPr>
        <w:t>PPP</w:t>
      </w:r>
      <w:r w:rsidRPr="00AD2027">
        <w:rPr>
          <w:lang w:val="sq-AL"/>
        </w:rPr>
        <w:t xml:space="preserve"> është iniciuar më 04.12.2018 në Sallën e Komunës të Kllokotit, megjithatë asnjë Palë e jashtme e interesit, </w:t>
      </w:r>
      <w:r w:rsidR="004B2DE1">
        <w:rPr>
          <w:lang w:val="sq-AL"/>
        </w:rPr>
        <w:t>PPP</w:t>
      </w:r>
      <w:r w:rsidRPr="00AD2027">
        <w:rPr>
          <w:lang w:val="sq-AL"/>
        </w:rPr>
        <w:t>, etj. nuk morën pjesë në takim, andaj takimi publik është planifikuar të riorganizohet për shkak të reagimit të paktë të Palëve të interesit/</w:t>
      </w:r>
      <w:r w:rsidR="004B2DE1">
        <w:rPr>
          <w:lang w:val="sq-AL"/>
        </w:rPr>
        <w:t>PPP</w:t>
      </w:r>
      <w:r w:rsidRPr="00AD2027">
        <w:rPr>
          <w:lang w:val="sq-AL"/>
        </w:rPr>
        <w:t>. Siç ceket në Kapitullin 6.1, takimi i dytë publik u organizua gjatë vitit 2019, pas finalizimit të të gjitha ndryshimeve të projektimit dhe pas shpalosjes publike të PPT tjetër. Një takim publik i radhës  do të organizohet para fillimit të punimeve nga Inxhinieri/Mbikëqyrësi i ri i cili u zgjodh në shtator 2021, por të gjitha takimet publike do të shtyhen për shkak të kufizimeve të COVID. Takimet e tilla kanë për synim që të sigurojnë takime të rregullta të të gjitha Palëve të interesit dhe do të jetë e hapur për të gjithë të interesuarit.</w:t>
      </w:r>
    </w:p>
    <w:p w:rsidR="00030CD2" w:rsidRPr="00AD2027" w:rsidRDefault="00030CD2" w:rsidP="00030CD2">
      <w:pPr>
        <w:pStyle w:val="iCStandard"/>
        <w:ind w:left="1854"/>
        <w:jc w:val="both"/>
        <w:rPr>
          <w:lang w:val="sq-AL"/>
        </w:rPr>
      </w:pPr>
      <w:r w:rsidRPr="00AD2027">
        <w:rPr>
          <w:lang w:val="sq-AL"/>
        </w:rPr>
        <w:t xml:space="preserve">Gjatë këtyre takimeve, pjesëmarrësit do të mund të paraqesin mendimet dhe vërejtjet e tyre në lidhje me Projektin, si dhe të sugjerojnë zgjidhje të mundshme për çështjet e ngritura, të cilat do të dokumentohen dhe adresohen në mënyrë të përshtatshme në Raportet e Monitorimit të Implementimit të Projektit në lidhje me ankesat e pranuara dhe veprimet vijuese të ndërmarra për t'u përgatitur nga </w:t>
      </w:r>
      <w:r w:rsidR="0054384B">
        <w:rPr>
          <w:lang w:val="sq-AL"/>
        </w:rPr>
        <w:t>NjZP</w:t>
      </w:r>
      <w:r w:rsidRPr="00AD2027">
        <w:rPr>
          <w:lang w:val="sq-AL"/>
        </w:rPr>
        <w:t>. Këto takime do të zhvillohen në lokalet e Komunës.</w:t>
      </w:r>
    </w:p>
    <w:p w:rsidR="00030CD2" w:rsidRPr="00AD2027" w:rsidRDefault="00030CD2" w:rsidP="00030CD2">
      <w:pPr>
        <w:pStyle w:val="iCStandard"/>
        <w:numPr>
          <w:ilvl w:val="0"/>
          <w:numId w:val="4"/>
        </w:numPr>
        <w:jc w:val="both"/>
        <w:rPr>
          <w:lang w:val="sq-AL"/>
        </w:rPr>
      </w:pPr>
      <w:r w:rsidRPr="00AD2027">
        <w:rPr>
          <w:lang w:val="sq-AL"/>
        </w:rPr>
        <w:t xml:space="preserve">Takimet konsultative të Komunitetit Lokal kanë për qëllim angazhimin e personave, familjeve dhe bizneseve të afektuara nga aktivitetet e ndërtimit në </w:t>
      </w:r>
      <w:r w:rsidRPr="00AD2027">
        <w:rPr>
          <w:lang w:val="sq-AL"/>
        </w:rPr>
        <w:lastRenderedPageBreak/>
        <w:t xml:space="preserve">procesin e konsultimit dhe përditësimit të informatave të Projektit dhe do të organizohen në bazë të nevojave në Komunitetet Lokale. </w:t>
      </w:r>
    </w:p>
    <w:p w:rsidR="00030CD2" w:rsidRPr="00AD2027" w:rsidRDefault="00030CD2" w:rsidP="00030CD2">
      <w:pPr>
        <w:pStyle w:val="iCStandard"/>
        <w:numPr>
          <w:ilvl w:val="0"/>
          <w:numId w:val="4"/>
        </w:numPr>
        <w:jc w:val="both"/>
        <w:rPr>
          <w:lang w:val="sq-AL"/>
        </w:rPr>
      </w:pPr>
      <w:r w:rsidRPr="00AD2027">
        <w:rPr>
          <w:lang w:val="sq-AL"/>
        </w:rPr>
        <w:t>Takimet individuale të konsultimit kanë për qëllim angazhimin e grupeve individuale të Palëve të interesit në lidhje me çështjet specifike dhe do të organizohen në bazë të nevojave. Ky lloj i takimeve mund të iniciohet nga Komuna, M</w:t>
      </w:r>
      <w:r w:rsidR="00634256">
        <w:rPr>
          <w:lang w:val="sq-AL"/>
        </w:rPr>
        <w:t>MPH</w:t>
      </w:r>
      <w:r w:rsidRPr="00AD2027">
        <w:rPr>
          <w:lang w:val="sq-AL"/>
        </w:rPr>
        <w:t>I ose nga ndonjë grup/individ i identifikuar i Palëve të interesit.</w:t>
      </w:r>
    </w:p>
    <w:p w:rsidR="00030CD2" w:rsidRPr="00AD2027" w:rsidRDefault="00030CD2" w:rsidP="00030CD2">
      <w:pPr>
        <w:pStyle w:val="Heading3"/>
        <w:jc w:val="both"/>
        <w:rPr>
          <w:lang w:val="sq-AL"/>
        </w:rPr>
      </w:pPr>
      <w:r w:rsidRPr="00AD2027">
        <w:rPr>
          <w:noProof/>
          <w:szCs w:val="22"/>
          <w:lang w:val="sq-AL" w:eastAsia="en-GB"/>
        </w:rPr>
        <w:t>Orari i Takimeve Publike</w:t>
      </w:r>
    </w:p>
    <w:p w:rsidR="00030CD2" w:rsidRPr="00AD2027" w:rsidRDefault="00030CD2" w:rsidP="00030CD2">
      <w:pPr>
        <w:pStyle w:val="iCEinzug1"/>
        <w:jc w:val="both"/>
        <w:rPr>
          <w:lang w:val="sq-AL"/>
        </w:rPr>
      </w:pPr>
      <w:r w:rsidRPr="00AD2027">
        <w:rPr>
          <w:lang w:val="sq-AL"/>
        </w:rPr>
        <w:t xml:space="preserve">Orari dhe vendi i caktuar për takimet konsultative publike do të përcaktohen saktësisht nga </w:t>
      </w:r>
      <w:r w:rsidR="0054384B">
        <w:rPr>
          <w:lang w:val="sq-AL"/>
        </w:rPr>
        <w:t>NjZP</w:t>
      </w:r>
      <w:r w:rsidR="0054384B" w:rsidRPr="00AD2027">
        <w:rPr>
          <w:lang w:val="sq-AL"/>
        </w:rPr>
        <w:t xml:space="preserve"> </w:t>
      </w:r>
      <w:r w:rsidRPr="00AD2027">
        <w:rPr>
          <w:lang w:val="sq-AL"/>
        </w:rPr>
        <w:t>pasi të përcaktohet data e fillimit të Projektit. Të gjitha Palët e interesit do të informohen për datën, orën dhe vendin e saktë ku do të mbahet takimi konsultativ, të paktën 7 ditë para, përmes faqeve të internetit dhe tabelave të shpalljeve të M</w:t>
      </w:r>
      <w:r w:rsidR="00B84BA4">
        <w:rPr>
          <w:lang w:val="sq-AL"/>
        </w:rPr>
        <w:t>MPH</w:t>
      </w:r>
      <w:r w:rsidRPr="00AD2027">
        <w:rPr>
          <w:lang w:val="sq-AL"/>
        </w:rPr>
        <w:t xml:space="preserve">I-së dhe Komunës, si dhe mediave lokale (gazetat, lajmet </w:t>
      </w:r>
      <w:r w:rsidRPr="00AD2027">
        <w:rPr>
          <w:i/>
          <w:iCs/>
          <w:lang w:val="en-GB"/>
        </w:rPr>
        <w:t>online</w:t>
      </w:r>
      <w:r w:rsidRPr="00AD2027">
        <w:rPr>
          <w:lang w:val="sq-AL"/>
        </w:rPr>
        <w:t xml:space="preserve">, portalet) sipas nevojës. </w:t>
      </w:r>
    </w:p>
    <w:p w:rsidR="00030CD2" w:rsidRPr="00AD2027" w:rsidRDefault="00030CD2" w:rsidP="00030CD2">
      <w:pPr>
        <w:pStyle w:val="iCEinzug1"/>
        <w:jc w:val="both"/>
        <w:rPr>
          <w:lang w:val="sq-AL"/>
        </w:rPr>
      </w:pPr>
      <w:r w:rsidRPr="00AD2027">
        <w:rPr>
          <w:lang w:val="sq-AL"/>
        </w:rPr>
        <w:t>Të gjitha informatat dhe dokumentet e disponueshme të Projektit do t'i shpalosen publikut para takimit të parë publik të paktën 7 ditë para.</w:t>
      </w:r>
    </w:p>
    <w:p w:rsidR="00030CD2" w:rsidRPr="00AD2027" w:rsidRDefault="00C22F98" w:rsidP="00030CD2">
      <w:pPr>
        <w:pStyle w:val="Heading1"/>
        <w:jc w:val="both"/>
        <w:rPr>
          <w:bCs w:val="0"/>
          <w:lang w:val="sq-AL"/>
        </w:rPr>
      </w:pPr>
      <w:r>
        <w:rPr>
          <w:bCs w:val="0"/>
          <w:noProof/>
          <w:szCs w:val="22"/>
          <w:lang w:val="sq-AL" w:eastAsia="en-GB"/>
        </w:rPr>
        <w:t>Zbatimi</w:t>
      </w:r>
      <w:r w:rsidR="00030CD2" w:rsidRPr="00AD2027">
        <w:rPr>
          <w:bCs w:val="0"/>
          <w:noProof/>
          <w:szCs w:val="22"/>
          <w:lang w:val="sq-AL" w:eastAsia="en-GB"/>
        </w:rPr>
        <w:t xml:space="preserve"> i PPT-s</w:t>
      </w:r>
      <w:r w:rsidR="00030CD2" w:rsidRPr="00AD2027">
        <w:rPr>
          <w:rFonts w:cs="Calibri"/>
          <w:bCs w:val="0"/>
          <w:noProof/>
          <w:szCs w:val="22"/>
          <w:lang w:val="sq-AL" w:eastAsia="en-GB"/>
        </w:rPr>
        <w:t>ë</w:t>
      </w:r>
    </w:p>
    <w:p w:rsidR="00030CD2" w:rsidRPr="00AD2027" w:rsidRDefault="00030CD2" w:rsidP="00030CD2">
      <w:pPr>
        <w:pStyle w:val="Heading2"/>
        <w:jc w:val="both"/>
        <w:rPr>
          <w:lang w:val="sq-AL"/>
        </w:rPr>
      </w:pPr>
      <w:r w:rsidRPr="00AD2027">
        <w:rPr>
          <w:lang w:val="sq-AL"/>
        </w:rPr>
        <w:t>p</w:t>
      </w:r>
      <w:r w:rsidRPr="00AD2027">
        <w:rPr>
          <w:rFonts w:cs="Calibri"/>
          <w:lang w:val="sq-AL"/>
        </w:rPr>
        <w:t>Ë</w:t>
      </w:r>
      <w:r w:rsidRPr="00AD2027">
        <w:rPr>
          <w:lang w:val="sq-AL"/>
        </w:rPr>
        <w:t>RGJEGJ</w:t>
      </w:r>
      <w:r w:rsidRPr="00AD2027">
        <w:rPr>
          <w:rFonts w:cs="Calibri"/>
          <w:lang w:val="sq-AL"/>
        </w:rPr>
        <w:t>Ë</w:t>
      </w:r>
      <w:r w:rsidRPr="00AD2027">
        <w:rPr>
          <w:lang w:val="sq-AL"/>
        </w:rPr>
        <w:t>SIT</w:t>
      </w:r>
      <w:r w:rsidRPr="00AD2027">
        <w:rPr>
          <w:rFonts w:cs="Calibri"/>
          <w:lang w:val="sq-AL"/>
        </w:rPr>
        <w:t>Ë</w:t>
      </w:r>
      <w:r w:rsidRPr="00AD2027">
        <w:rPr>
          <w:lang w:val="sq-AL"/>
        </w:rPr>
        <w:t xml:space="preserve"> E </w:t>
      </w:r>
      <w:r w:rsidR="00C22F98">
        <w:rPr>
          <w:lang w:val="sq-AL"/>
        </w:rPr>
        <w:t>zbatimit</w:t>
      </w:r>
    </w:p>
    <w:p w:rsidR="00030CD2" w:rsidRPr="00AD2027" w:rsidRDefault="00030CD2" w:rsidP="00030CD2">
      <w:pPr>
        <w:pStyle w:val="iCEinzug1"/>
        <w:rPr>
          <w:lang w:val="sq-AL"/>
        </w:rPr>
      </w:pPr>
      <w:r w:rsidRPr="00AD2027">
        <w:rPr>
          <w:lang w:val="sq-AL"/>
        </w:rPr>
        <w:t>Të gjitha palët e përfshira në Projekt, duke përfshirë M</w:t>
      </w:r>
      <w:r w:rsidR="00B84BA4">
        <w:rPr>
          <w:lang w:val="sq-AL"/>
        </w:rPr>
        <w:t>MPH</w:t>
      </w:r>
      <w:r w:rsidRPr="00AD2027">
        <w:rPr>
          <w:lang w:val="sq-AL"/>
        </w:rPr>
        <w:t>I, MF (domethënë, Zyra e saj e për Vlerësimin e Pronës</w:t>
      </w:r>
      <w:r w:rsidRPr="00AD2027">
        <w:rPr>
          <w:vertAlign w:val="superscript"/>
          <w:lang w:val="sq-AL"/>
        </w:rPr>
        <w:footnoteReference w:id="17"/>
      </w:r>
      <w:r w:rsidRPr="00AD2027">
        <w:rPr>
          <w:lang w:val="sq-AL"/>
        </w:rPr>
        <w:t>), Komunat përkatëse dhe Kontraktori i cili do të angazhohet nga M</w:t>
      </w:r>
      <w:r w:rsidR="00E73CE9">
        <w:rPr>
          <w:lang w:val="sq-AL"/>
        </w:rPr>
        <w:t>MPH</w:t>
      </w:r>
      <w:r w:rsidRPr="00AD2027">
        <w:rPr>
          <w:lang w:val="sq-AL"/>
        </w:rPr>
        <w:t>I për të punuar në lokacionet e Projektit, kërkohet të zbatojnë kërkesat e PPT.</w:t>
      </w:r>
    </w:p>
    <w:p w:rsidR="00030CD2" w:rsidRPr="00AD2027" w:rsidRDefault="00030CD2" w:rsidP="00030CD2">
      <w:pPr>
        <w:pStyle w:val="iCEinzug1"/>
        <w:jc w:val="both"/>
        <w:rPr>
          <w:lang w:val="sq-AL"/>
        </w:rPr>
      </w:pPr>
      <w:r w:rsidRPr="00AD2027">
        <w:rPr>
          <w:lang w:val="sq-AL"/>
        </w:rPr>
        <w:t>Përgjegjësitë do të ndahen ndërmjet MF-së së MMPHI-së, Komunës të Kllokotit, Vitisë, Parteshit dhe Gjilanit, Kontraktuesit dhe agjencive tjera, sipas Tabelës 5.</w:t>
      </w:r>
    </w:p>
    <w:p w:rsidR="00030CD2" w:rsidRPr="00AD2027" w:rsidRDefault="0054384B" w:rsidP="00030CD2">
      <w:pPr>
        <w:pStyle w:val="iCEinzug1"/>
        <w:jc w:val="both"/>
        <w:rPr>
          <w:lang w:val="sq-AL"/>
        </w:rPr>
      </w:pPr>
      <w:r>
        <w:rPr>
          <w:lang w:val="sq-AL"/>
        </w:rPr>
        <w:t>NjZP</w:t>
      </w:r>
      <w:r w:rsidRPr="00AD2027">
        <w:rPr>
          <w:lang w:val="sq-AL"/>
        </w:rPr>
        <w:t xml:space="preserve"> </w:t>
      </w:r>
      <w:r w:rsidR="00030CD2" w:rsidRPr="00AD2027">
        <w:rPr>
          <w:lang w:val="sq-AL"/>
        </w:rPr>
        <w:t>ka themeluar në kuadër të M</w:t>
      </w:r>
      <w:r w:rsidR="00D27725">
        <w:rPr>
          <w:lang w:val="sq-AL"/>
        </w:rPr>
        <w:t>MPH</w:t>
      </w:r>
      <w:r w:rsidR="00030CD2" w:rsidRPr="00AD2027">
        <w:rPr>
          <w:lang w:val="sq-AL"/>
        </w:rPr>
        <w:t xml:space="preserve">I-së do të sigurojë zbatimin e duhur të PPT dhe do të jetë përgjegjëse për komunikimin me komunitetet dhe konsultimet me </w:t>
      </w:r>
      <w:r w:rsidR="004B2DE1">
        <w:rPr>
          <w:lang w:val="sq-AL"/>
        </w:rPr>
        <w:t>PPP</w:t>
      </w:r>
      <w:r w:rsidR="00030CD2" w:rsidRPr="00AD2027">
        <w:rPr>
          <w:lang w:val="sq-AL"/>
        </w:rPr>
        <w:t>-në si dhe përfaqësuesit e Zyrave të Komuniteteve Lokale (ZKL).</w:t>
      </w:r>
    </w:p>
    <w:p w:rsidR="00030CD2" w:rsidRPr="00AD2027" w:rsidRDefault="00030CD2" w:rsidP="00030CD2">
      <w:pPr>
        <w:pStyle w:val="iCEinzug1"/>
        <w:jc w:val="both"/>
        <w:rPr>
          <w:lang w:val="en-GB"/>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5248"/>
        <w:gridCol w:w="3803"/>
      </w:tblGrid>
      <w:tr w:rsidR="00030CD2" w:rsidRPr="00AD2027" w:rsidTr="00113C3B">
        <w:tc>
          <w:tcPr>
            <w:tcW w:w="0" w:type="auto"/>
            <w:tcBorders>
              <w:top w:val="single" w:sz="8" w:space="0" w:color="FFFFFF"/>
              <w:left w:val="single" w:sz="8" w:space="0" w:color="FFFFFF"/>
              <w:bottom w:val="single" w:sz="24" w:space="0" w:color="FFFFFF"/>
              <w:right w:val="single" w:sz="8"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Detyra</w:t>
            </w:r>
          </w:p>
        </w:tc>
        <w:tc>
          <w:tcPr>
            <w:tcW w:w="0" w:type="auto"/>
            <w:tcBorders>
              <w:top w:val="single" w:sz="8" w:space="0" w:color="FFFFFF"/>
              <w:left w:val="single" w:sz="8" w:space="0" w:color="FFFFFF"/>
              <w:bottom w:val="single" w:sz="24" w:space="0" w:color="FFFFFF"/>
              <w:right w:val="single" w:sz="8"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Autoriteti Përgjegjës</w:t>
            </w:r>
          </w:p>
        </w:tc>
      </w:tr>
      <w:tr w:rsidR="00030CD2" w:rsidRPr="00AD2027" w:rsidTr="00113C3B">
        <w:tc>
          <w:tcPr>
            <w:tcW w:w="0" w:type="auto"/>
            <w:tcBorders>
              <w:top w:val="single" w:sz="8" w:space="0" w:color="FFFFFF"/>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Zbulimi i informatave për të gjithë personat dhe komunitetet e afektuara nga Projekti</w:t>
            </w:r>
          </w:p>
        </w:tc>
        <w:tc>
          <w:tcPr>
            <w:tcW w:w="0" w:type="auto"/>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 xml:space="preserve">MI përmes </w:t>
            </w:r>
            <w:r w:rsidR="0054384B">
              <w:rPr>
                <w:lang w:val="sq-AL"/>
              </w:rPr>
              <w:t>NjZP</w:t>
            </w:r>
            <w:r w:rsidRPr="00AD2027">
              <w:rPr>
                <w:rFonts w:cs="Calibri"/>
                <w:lang w:val="sq-AL"/>
              </w:rPr>
              <w:t>-së dhe Komunave të Kllokotit, Vitisë, Parteshit dhe Gjilanit</w:t>
            </w:r>
          </w:p>
        </w:tc>
      </w:tr>
      <w:tr w:rsidR="00030CD2" w:rsidRPr="00AD2027" w:rsidTr="00113C3B">
        <w:tc>
          <w:tcPr>
            <w:tcW w:w="0" w:type="auto"/>
            <w:tcBorders>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Vlerësimi i pasurisë</w:t>
            </w:r>
          </w:p>
        </w:tc>
        <w:tc>
          <w:tcPr>
            <w:tcW w:w="0" w:type="auto"/>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MF (Zyra për Vlerësimin e Pasurisë)</w:t>
            </w:r>
          </w:p>
        </w:tc>
      </w:tr>
      <w:tr w:rsidR="00030CD2" w:rsidRPr="00AD2027" w:rsidTr="00113C3B">
        <w:tc>
          <w:tcPr>
            <w:tcW w:w="0" w:type="auto"/>
            <w:tcBorders>
              <w:top w:val="single" w:sz="8" w:space="0" w:color="FFFFFF"/>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Komunikimi i drejtpërdrejtë dhe vizita tek pronarët/banorët</w:t>
            </w:r>
          </w:p>
        </w:tc>
        <w:tc>
          <w:tcPr>
            <w:tcW w:w="0" w:type="auto"/>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MI si përfitues i shpronësimit dhe MMPHI si organ shpronësues</w:t>
            </w:r>
          </w:p>
        </w:tc>
      </w:tr>
      <w:tr w:rsidR="00030CD2" w:rsidRPr="00AD2027" w:rsidTr="00113C3B">
        <w:tc>
          <w:tcPr>
            <w:tcW w:w="0" w:type="auto"/>
            <w:tcBorders>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 xml:space="preserve">Negociatat dhe aktivitetet e shpronësimit, para fillimit të ndërtimit </w:t>
            </w:r>
          </w:p>
        </w:tc>
        <w:tc>
          <w:tcPr>
            <w:tcW w:w="0" w:type="auto"/>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MMPHI</w:t>
            </w:r>
          </w:p>
        </w:tc>
      </w:tr>
      <w:tr w:rsidR="00030CD2" w:rsidRPr="00AD2027" w:rsidTr="00113C3B">
        <w:tc>
          <w:tcPr>
            <w:tcW w:w="0" w:type="auto"/>
            <w:tcBorders>
              <w:top w:val="single" w:sz="8" w:space="0" w:color="FFFFFF"/>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Pagesa/sigurimi i pakove të kompensimit</w:t>
            </w:r>
          </w:p>
        </w:tc>
        <w:tc>
          <w:tcPr>
            <w:tcW w:w="0" w:type="auto"/>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MMPHI</w:t>
            </w:r>
          </w:p>
        </w:tc>
      </w:tr>
      <w:tr w:rsidR="00030CD2" w:rsidRPr="00AD2027" w:rsidTr="00113C3B">
        <w:tc>
          <w:tcPr>
            <w:tcW w:w="0" w:type="auto"/>
            <w:tcBorders>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 xml:space="preserve">Monitorimi dhe raportimi në lidhje me shpronësimet </w:t>
            </w:r>
          </w:p>
        </w:tc>
        <w:tc>
          <w:tcPr>
            <w:tcW w:w="0" w:type="auto"/>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 xml:space="preserve">MI përmes </w:t>
            </w:r>
            <w:r w:rsidR="0054384B">
              <w:rPr>
                <w:lang w:val="sq-AL"/>
              </w:rPr>
              <w:t>NjZP</w:t>
            </w:r>
            <w:r w:rsidRPr="00AD2027">
              <w:rPr>
                <w:rFonts w:cs="Calibri"/>
                <w:lang w:val="sq-AL"/>
              </w:rPr>
              <w:t>-së</w:t>
            </w:r>
          </w:p>
        </w:tc>
      </w:tr>
      <w:tr w:rsidR="00030CD2" w:rsidRPr="00AD2027" w:rsidTr="00113C3B">
        <w:tc>
          <w:tcPr>
            <w:tcW w:w="0" w:type="auto"/>
            <w:tcBorders>
              <w:top w:val="single" w:sz="8" w:space="0" w:color="FFFFFF"/>
              <w:left w:val="single" w:sz="8" w:space="0" w:color="FFFFFF"/>
              <w:bottom w:val="nil"/>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lastRenderedPageBreak/>
              <w:t xml:space="preserve">Monitorimi dhe raportimi në lidhje me pushtimin e përkohshëm të </w:t>
            </w:r>
            <w:r w:rsidR="0082537F">
              <w:rPr>
                <w:rFonts w:cs="Calibri"/>
                <w:color w:val="FFFFFF"/>
                <w:lang w:val="sq-AL"/>
              </w:rPr>
              <w:t>Tokës</w:t>
            </w:r>
            <w:r w:rsidRPr="00AD2027">
              <w:rPr>
                <w:rFonts w:cs="Calibri"/>
                <w:color w:val="FFFFFF"/>
                <w:lang w:val="sq-AL"/>
              </w:rPr>
              <w:t xml:space="preserve"> që bëhet pas fillimit të ndërtimit</w:t>
            </w:r>
          </w:p>
        </w:tc>
        <w:tc>
          <w:tcPr>
            <w:tcW w:w="0" w:type="auto"/>
            <w:tcBorders>
              <w:top w:val="single" w:sz="8" w:space="0" w:color="FFFFFF"/>
              <w:left w:val="single" w:sz="8" w:space="0" w:color="FFFFFF"/>
              <w:bottom w:val="single" w:sz="8" w:space="0" w:color="FFFFFF"/>
              <w:right w:val="single" w:sz="8" w:space="0" w:color="FFFFFF"/>
            </w:tcBorders>
            <w:shd w:val="clear" w:color="auto" w:fill="ED5A5B"/>
          </w:tcPr>
          <w:p w:rsidR="00030CD2" w:rsidRPr="00AD2027" w:rsidRDefault="00030CD2" w:rsidP="00113C3B">
            <w:pPr>
              <w:pStyle w:val="Caption"/>
              <w:ind w:left="0"/>
              <w:jc w:val="both"/>
              <w:rPr>
                <w:rFonts w:cs="Calibri"/>
                <w:lang w:val="sq-AL"/>
              </w:rPr>
            </w:pPr>
            <w:r w:rsidRPr="00AD2027">
              <w:rPr>
                <w:rFonts w:cs="Calibri"/>
                <w:lang w:val="sq-AL"/>
              </w:rPr>
              <w:t>Kontraktori</w:t>
            </w:r>
          </w:p>
        </w:tc>
      </w:tr>
      <w:tr w:rsidR="00030CD2" w:rsidRPr="00AD2027" w:rsidTr="00113C3B">
        <w:tc>
          <w:tcPr>
            <w:tcW w:w="0" w:type="auto"/>
            <w:tcBorders>
              <w:left w:val="single" w:sz="8" w:space="0" w:color="FFFFFF"/>
              <w:right w:val="single" w:sz="24" w:space="0" w:color="FFFFFF"/>
            </w:tcBorders>
            <w:shd w:val="clear" w:color="auto" w:fill="830E0F"/>
          </w:tcPr>
          <w:p w:rsidR="00030CD2" w:rsidRPr="00AD2027" w:rsidRDefault="00030CD2" w:rsidP="00113C3B">
            <w:pPr>
              <w:pStyle w:val="Caption"/>
              <w:ind w:left="0"/>
              <w:jc w:val="both"/>
              <w:rPr>
                <w:rFonts w:cs="Calibri"/>
                <w:color w:val="FFFFFF"/>
                <w:lang w:val="sq-AL"/>
              </w:rPr>
            </w:pPr>
            <w:r w:rsidRPr="00AD2027">
              <w:rPr>
                <w:rFonts w:cs="Calibri"/>
                <w:color w:val="FFFFFF"/>
                <w:lang w:val="sq-AL"/>
              </w:rPr>
              <w:t>Menaxhimi i ankesave</w:t>
            </w:r>
          </w:p>
        </w:tc>
        <w:tc>
          <w:tcPr>
            <w:tcW w:w="0" w:type="auto"/>
            <w:shd w:val="clear" w:color="auto" w:fill="F6ADAD"/>
          </w:tcPr>
          <w:p w:rsidR="00030CD2" w:rsidRPr="00AD2027" w:rsidRDefault="00030CD2" w:rsidP="00113C3B">
            <w:pPr>
              <w:pStyle w:val="Caption"/>
              <w:ind w:left="0"/>
              <w:jc w:val="both"/>
              <w:rPr>
                <w:rFonts w:cs="Calibri"/>
                <w:lang w:val="sq-AL"/>
              </w:rPr>
            </w:pPr>
            <w:r w:rsidRPr="00AD2027">
              <w:rPr>
                <w:rFonts w:cs="Calibri"/>
                <w:lang w:val="sq-AL"/>
              </w:rPr>
              <w:t xml:space="preserve">MI përmes </w:t>
            </w:r>
            <w:r w:rsidR="0054384B">
              <w:rPr>
                <w:lang w:val="sq-AL"/>
              </w:rPr>
              <w:t>NjZP</w:t>
            </w:r>
            <w:r w:rsidRPr="00AD2027">
              <w:rPr>
                <w:rFonts w:cs="Calibri"/>
                <w:lang w:val="sq-AL"/>
              </w:rPr>
              <w:t>-së dhe Kontraktori</w:t>
            </w:r>
          </w:p>
        </w:tc>
      </w:tr>
    </w:tbl>
    <w:p w:rsidR="00030CD2" w:rsidRPr="00AD2027" w:rsidRDefault="00030CD2" w:rsidP="00030CD2">
      <w:pPr>
        <w:pStyle w:val="Caption"/>
        <w:jc w:val="both"/>
        <w:rPr>
          <w:lang w:val="sq-AL"/>
        </w:rPr>
      </w:pPr>
      <w:bookmarkStart w:id="24" w:name="_Ref489870908"/>
      <w:bookmarkStart w:id="25" w:name="_Toc505160305"/>
      <w:r w:rsidRPr="00AD2027">
        <w:rPr>
          <w:lang w:val="sq-AL"/>
        </w:rPr>
        <w:t xml:space="preserve">Tabela </w:t>
      </w:r>
      <w:r w:rsidRPr="00AD2027">
        <w:rPr>
          <w:lang w:val="sq-AL"/>
        </w:rPr>
        <w:fldChar w:fldCharType="begin"/>
      </w:r>
      <w:r w:rsidRPr="00AD2027">
        <w:rPr>
          <w:lang w:val="sq-AL"/>
        </w:rPr>
        <w:instrText xml:space="preserve"> SEQ Table \* ARABIC </w:instrText>
      </w:r>
      <w:r w:rsidRPr="00AD2027">
        <w:rPr>
          <w:lang w:val="sq-AL"/>
        </w:rPr>
        <w:fldChar w:fldCharType="separate"/>
      </w:r>
      <w:r w:rsidR="0082537F">
        <w:rPr>
          <w:noProof/>
          <w:lang w:val="sq-AL"/>
        </w:rPr>
        <w:t>4</w:t>
      </w:r>
      <w:r w:rsidRPr="00AD2027">
        <w:rPr>
          <w:lang w:val="sq-AL"/>
        </w:rPr>
        <w:fldChar w:fldCharType="end"/>
      </w:r>
      <w:bookmarkEnd w:id="24"/>
      <w:r w:rsidRPr="00AD2027">
        <w:rPr>
          <w:lang w:val="sq-AL"/>
        </w:rPr>
        <w:t xml:space="preserve">: </w:t>
      </w:r>
      <w:bookmarkEnd w:id="25"/>
      <w:r w:rsidRPr="00AD2027">
        <w:rPr>
          <w:lang w:val="sq-AL"/>
        </w:rPr>
        <w:t xml:space="preserve">Përgjegjësitë e </w:t>
      </w:r>
      <w:r w:rsidR="00C22F98">
        <w:rPr>
          <w:lang w:val="sq-AL"/>
        </w:rPr>
        <w:t>zbatimit</w:t>
      </w:r>
      <w:r w:rsidRPr="00AD2027">
        <w:rPr>
          <w:lang w:val="sq-AL"/>
        </w:rPr>
        <w:t xml:space="preserve"> të PPT</w:t>
      </w:r>
    </w:p>
    <w:p w:rsidR="00030CD2" w:rsidRPr="00AD2027" w:rsidRDefault="00030CD2" w:rsidP="00030CD2">
      <w:pPr>
        <w:pStyle w:val="iCEinzug1"/>
        <w:jc w:val="both"/>
        <w:rPr>
          <w:lang w:val="sq-AL"/>
        </w:rPr>
      </w:pPr>
      <w:r w:rsidRPr="00AD2027">
        <w:rPr>
          <w:lang w:val="sq-AL"/>
        </w:rPr>
        <w:t xml:space="preserve">Hapat e ardhshëm në </w:t>
      </w:r>
      <w:r w:rsidR="005530DD">
        <w:rPr>
          <w:lang w:val="sq-AL"/>
        </w:rPr>
        <w:t>zbatimin</w:t>
      </w:r>
      <w:r w:rsidRPr="00AD2027">
        <w:rPr>
          <w:lang w:val="sq-AL"/>
        </w:rPr>
        <w:t xml:space="preserve"> e kësaj PPT janë përshkruar si më poshtë:</w:t>
      </w:r>
    </w:p>
    <w:p w:rsidR="00030CD2" w:rsidRPr="00AD2027" w:rsidRDefault="00030CD2" w:rsidP="00030CD2">
      <w:pPr>
        <w:pStyle w:val="iCEinzug1"/>
        <w:jc w:val="both"/>
        <w:rPr>
          <w:lang w:val="sq-AL"/>
        </w:rPr>
      </w:pPr>
    </w:p>
    <w:p w:rsidR="00030CD2" w:rsidRPr="00AD2027" w:rsidRDefault="00030CD2" w:rsidP="00030CD2">
      <w:pPr>
        <w:pStyle w:val="iCEinzug1"/>
        <w:numPr>
          <w:ilvl w:val="0"/>
          <w:numId w:val="21"/>
        </w:numPr>
        <w:jc w:val="both"/>
        <w:rPr>
          <w:lang w:val="sq-AL"/>
        </w:rPr>
      </w:pPr>
      <w:r w:rsidRPr="00AD2027">
        <w:rPr>
          <w:lang w:val="sq-AL"/>
        </w:rPr>
        <w:t>Shpalosja e PPT-së (dhe informatave tjera relevante për projektin, siç është përshkruar në Nenin 6.3.1 të kësaj PPT) në ueb faqen e M</w:t>
      </w:r>
      <w:r w:rsidR="007F31C6">
        <w:rPr>
          <w:lang w:val="sq-AL"/>
        </w:rPr>
        <w:t>MPH</w:t>
      </w:r>
      <w:r w:rsidRPr="00AD2027">
        <w:rPr>
          <w:lang w:val="sq-AL"/>
        </w:rPr>
        <w:t xml:space="preserve">I-së dhe ueb faqen e Komunave të Kllokotit, Vitisë, Parteshit dhe Gjilanit pas miratimit të tij nga </w:t>
      </w:r>
      <w:r w:rsidR="007307B5">
        <w:rPr>
          <w:lang w:val="sq-AL"/>
        </w:rPr>
        <w:t>BERZH</w:t>
      </w:r>
      <w:r w:rsidRPr="00AD2027">
        <w:rPr>
          <w:lang w:val="sq-AL"/>
        </w:rPr>
        <w:t>. Sigurimi i kopjeve të shtypura të PPT-së në objektet e M</w:t>
      </w:r>
      <w:r w:rsidR="007F31C6">
        <w:rPr>
          <w:lang w:val="sq-AL"/>
        </w:rPr>
        <w:t>MPH</w:t>
      </w:r>
      <w:r w:rsidRPr="00AD2027">
        <w:rPr>
          <w:lang w:val="sq-AL"/>
        </w:rPr>
        <w:t>I-së dhe Komunave të Kllokotit, Vitisë, Parteshit dhe Gjilanit me kërkesë të Palëve të interesit;</w:t>
      </w:r>
    </w:p>
    <w:p w:rsidR="00030CD2" w:rsidRPr="00AD2027" w:rsidRDefault="00030CD2" w:rsidP="00030CD2">
      <w:pPr>
        <w:pStyle w:val="iCEinzug1"/>
        <w:numPr>
          <w:ilvl w:val="0"/>
          <w:numId w:val="21"/>
        </w:numPr>
        <w:jc w:val="both"/>
        <w:rPr>
          <w:lang w:val="sq-AL"/>
        </w:rPr>
      </w:pPr>
      <w:r w:rsidRPr="00AD2027">
        <w:rPr>
          <w:lang w:val="sq-AL"/>
        </w:rPr>
        <w:t>Krijimi i Regjistrit të Ankesave dhe shpalosja i Formularit të Ankesave në ueb faqen e M</w:t>
      </w:r>
      <w:r w:rsidR="007F31C6">
        <w:rPr>
          <w:lang w:val="sq-AL"/>
        </w:rPr>
        <w:t>MPH</w:t>
      </w:r>
      <w:r w:rsidRPr="00AD2027">
        <w:rPr>
          <w:lang w:val="sq-AL"/>
        </w:rPr>
        <w:t>I-së dhe ofrimi i ndihmës për të gjithë personat e interesit siç është përshkruar në Kapitullin 8 të kësaj PPT;</w:t>
      </w:r>
    </w:p>
    <w:p w:rsidR="00030CD2" w:rsidRPr="00AD2027" w:rsidRDefault="00030CD2" w:rsidP="00030CD2">
      <w:pPr>
        <w:pStyle w:val="iCEinzug1"/>
        <w:numPr>
          <w:ilvl w:val="0"/>
          <w:numId w:val="21"/>
        </w:numPr>
        <w:jc w:val="both"/>
        <w:rPr>
          <w:lang w:val="sq-AL"/>
        </w:rPr>
      </w:pPr>
      <w:r w:rsidRPr="00AD2027">
        <w:rPr>
          <w:lang w:val="sq-AL"/>
        </w:rPr>
        <w:t>Organizimi i takimeve me Palët e interesit siç përshkruhet në Pjesët 6.3.2 dhe 6.3.3 të kësaj PPT dhe takime konsultative individuale me personat e prekur siç është përshkruar në Nenin 6.3.2 të kësaj PPT.</w:t>
      </w:r>
    </w:p>
    <w:p w:rsidR="00030CD2" w:rsidRPr="00AD2027" w:rsidRDefault="00030CD2" w:rsidP="00030CD2">
      <w:pPr>
        <w:numPr>
          <w:ilvl w:val="0"/>
          <w:numId w:val="21"/>
        </w:numPr>
        <w:rPr>
          <w:lang w:val="sq-AL"/>
        </w:rPr>
      </w:pPr>
      <w:r w:rsidRPr="00AD2027">
        <w:rPr>
          <w:lang w:val="sq-AL"/>
        </w:rPr>
        <w:t>Vlerësimi i pronës, negociatat dhe aktivitetet e shpronësimit në pajtim me ligjshm</w:t>
      </w:r>
      <w:r w:rsidRPr="00AD2027">
        <w:rPr>
          <w:rFonts w:cs="Calibri"/>
          <w:lang w:val="sq-AL"/>
        </w:rPr>
        <w:t>ë</w:t>
      </w:r>
      <w:r w:rsidRPr="00AD2027">
        <w:rPr>
          <w:lang w:val="sq-AL"/>
        </w:rPr>
        <w:t>rin</w:t>
      </w:r>
      <w:r w:rsidRPr="00AD2027">
        <w:rPr>
          <w:rFonts w:cs="Calibri"/>
          <w:lang w:val="sq-AL"/>
        </w:rPr>
        <w:t>ë</w:t>
      </w:r>
      <w:r w:rsidRPr="00AD2027">
        <w:rPr>
          <w:lang w:val="sq-AL"/>
        </w:rPr>
        <w:t xml:space="preserve"> kombëtare (nga Organi Shpronësues) siç përcaktohet në Pjes</w:t>
      </w:r>
      <w:r w:rsidRPr="00AD2027">
        <w:rPr>
          <w:rFonts w:cs="Calibri"/>
          <w:lang w:val="sq-AL"/>
        </w:rPr>
        <w:t>ë</w:t>
      </w:r>
      <w:r w:rsidRPr="00AD2027">
        <w:rPr>
          <w:lang w:val="sq-AL"/>
        </w:rPr>
        <w:t>n 1.3.2 të kësaj PPT, i cili pas miratimit do të shërbejë si bazë për Vendimin Përfundimtar siç përcaktohet në Pjes</w:t>
      </w:r>
      <w:r w:rsidRPr="00AD2027">
        <w:rPr>
          <w:rFonts w:cs="Calibri"/>
          <w:lang w:val="sq-AL"/>
        </w:rPr>
        <w:t>ë</w:t>
      </w:r>
      <w:r w:rsidRPr="00AD2027">
        <w:rPr>
          <w:lang w:val="sq-AL"/>
        </w:rPr>
        <w:t>n 2.1.4.;</w:t>
      </w:r>
    </w:p>
    <w:p w:rsidR="00030CD2" w:rsidRPr="00AD2027" w:rsidRDefault="00030CD2" w:rsidP="00030CD2">
      <w:pPr>
        <w:pStyle w:val="iCEinzug1"/>
        <w:numPr>
          <w:ilvl w:val="0"/>
          <w:numId w:val="21"/>
        </w:numPr>
        <w:jc w:val="both"/>
        <w:rPr>
          <w:lang w:val="sq-AL"/>
        </w:rPr>
      </w:pPr>
      <w:r w:rsidRPr="00AD2027">
        <w:rPr>
          <w:lang w:val="sq-AL"/>
        </w:rPr>
        <w:t>Ngritja dhe mbajtja e një baze të dhënave për p</w:t>
      </w:r>
      <w:r w:rsidRPr="00AD2027">
        <w:rPr>
          <w:rFonts w:cs="Calibri"/>
          <w:lang w:val="sq-AL"/>
        </w:rPr>
        <w:t>ë</w:t>
      </w:r>
      <w:r w:rsidRPr="00AD2027">
        <w:rPr>
          <w:lang w:val="sq-AL"/>
        </w:rPr>
        <w:t>rvet</w:t>
      </w:r>
      <w:r w:rsidRPr="00AD2027">
        <w:rPr>
          <w:rFonts w:cs="Calibri"/>
          <w:lang w:val="sq-AL"/>
        </w:rPr>
        <w:t>ë</w:t>
      </w:r>
      <w:r w:rsidRPr="00AD2027">
        <w:rPr>
          <w:lang w:val="sq-AL"/>
        </w:rPr>
        <w:t xml:space="preserve">simin e </w:t>
      </w:r>
      <w:r w:rsidR="0082537F">
        <w:rPr>
          <w:lang w:val="sq-AL"/>
        </w:rPr>
        <w:t>Tokës</w:t>
      </w:r>
      <w:r w:rsidRPr="00AD2027">
        <w:rPr>
          <w:lang w:val="sq-AL"/>
        </w:rPr>
        <w:t xml:space="preserve"> dhe monitorimi i procesit të p</w:t>
      </w:r>
      <w:r w:rsidRPr="00AD2027">
        <w:rPr>
          <w:rFonts w:cs="Calibri"/>
          <w:lang w:val="sq-AL"/>
        </w:rPr>
        <w:t>ë</w:t>
      </w:r>
      <w:r w:rsidRPr="00AD2027">
        <w:rPr>
          <w:lang w:val="sq-AL"/>
        </w:rPr>
        <w:t>rvet</w:t>
      </w:r>
      <w:r w:rsidRPr="00AD2027">
        <w:rPr>
          <w:rFonts w:cs="Calibri"/>
          <w:lang w:val="sq-AL"/>
        </w:rPr>
        <w:t>ë</w:t>
      </w:r>
      <w:r w:rsidRPr="00AD2027">
        <w:rPr>
          <w:lang w:val="sq-AL"/>
        </w:rPr>
        <w:t xml:space="preserve">simin të </w:t>
      </w:r>
      <w:r w:rsidR="0082537F">
        <w:rPr>
          <w:lang w:val="sq-AL"/>
        </w:rPr>
        <w:t>Tokës</w:t>
      </w:r>
      <w:r w:rsidRPr="00AD2027">
        <w:rPr>
          <w:lang w:val="sq-AL"/>
        </w:rPr>
        <w:t>, siç përshkruhet në Pjes</w:t>
      </w:r>
      <w:r w:rsidRPr="00AD2027">
        <w:rPr>
          <w:rFonts w:cs="Calibri"/>
          <w:lang w:val="sq-AL"/>
        </w:rPr>
        <w:t>ë</w:t>
      </w:r>
      <w:r w:rsidRPr="00AD2027">
        <w:rPr>
          <w:lang w:val="sq-AL"/>
        </w:rPr>
        <w:t xml:space="preserve">n 7.3 të kësaj PPT dhe raportimi në </w:t>
      </w:r>
      <w:r w:rsidR="007307B5">
        <w:rPr>
          <w:lang w:val="sq-AL"/>
        </w:rPr>
        <w:t>BERZH</w:t>
      </w:r>
      <w:r w:rsidRPr="00AD2027">
        <w:rPr>
          <w:lang w:val="sq-AL"/>
        </w:rPr>
        <w:t>;</w:t>
      </w:r>
    </w:p>
    <w:p w:rsidR="00030CD2" w:rsidRPr="00AD2027" w:rsidRDefault="00030CD2" w:rsidP="00030CD2">
      <w:pPr>
        <w:pStyle w:val="iCEinzug1"/>
        <w:numPr>
          <w:ilvl w:val="0"/>
          <w:numId w:val="21"/>
        </w:numPr>
        <w:jc w:val="both"/>
        <w:rPr>
          <w:lang w:val="sq-AL"/>
        </w:rPr>
      </w:pPr>
      <w:r w:rsidRPr="00AD2027">
        <w:rPr>
          <w:lang w:val="sq-AL"/>
        </w:rPr>
        <w:t>Zhvillimi i Përfundimit të Auditimit në përfundim të procesit të p</w:t>
      </w:r>
      <w:r w:rsidRPr="00AD2027">
        <w:rPr>
          <w:rFonts w:cs="Calibri"/>
          <w:lang w:val="sq-AL"/>
        </w:rPr>
        <w:t>ë</w:t>
      </w:r>
      <w:r w:rsidRPr="00AD2027">
        <w:rPr>
          <w:lang w:val="sq-AL"/>
        </w:rPr>
        <w:t>rvet</w:t>
      </w:r>
      <w:r w:rsidRPr="00AD2027">
        <w:rPr>
          <w:rFonts w:cs="Calibri"/>
          <w:lang w:val="sq-AL"/>
        </w:rPr>
        <w:t>ë</w:t>
      </w:r>
      <w:r w:rsidRPr="00AD2027">
        <w:rPr>
          <w:lang w:val="sq-AL"/>
        </w:rPr>
        <w:t xml:space="preserve">simit të </w:t>
      </w:r>
      <w:r w:rsidR="0082537F">
        <w:rPr>
          <w:lang w:val="sq-AL"/>
        </w:rPr>
        <w:t>Tokës</w:t>
      </w:r>
      <w:r w:rsidRPr="00AD2027">
        <w:rPr>
          <w:lang w:val="sq-AL"/>
        </w:rPr>
        <w:t xml:space="preserve"> dhe raportimi t</w:t>
      </w:r>
      <w:r w:rsidR="00C22F98">
        <w:rPr>
          <w:lang w:val="sq-AL"/>
        </w:rPr>
        <w:t>ë</w:t>
      </w:r>
      <w:r w:rsidRPr="00AD2027">
        <w:rPr>
          <w:lang w:val="sq-AL"/>
        </w:rPr>
        <w:t xml:space="preserve"> </w:t>
      </w:r>
      <w:r w:rsidR="007307B5">
        <w:rPr>
          <w:lang w:val="sq-AL"/>
        </w:rPr>
        <w:t>BERZH</w:t>
      </w:r>
      <w:r w:rsidRPr="00AD2027">
        <w:rPr>
          <w:lang w:val="sq-AL"/>
        </w:rPr>
        <w:t>.</w:t>
      </w:r>
    </w:p>
    <w:p w:rsidR="00030CD2" w:rsidRPr="00AD2027" w:rsidRDefault="00C22F98" w:rsidP="00030CD2">
      <w:pPr>
        <w:pStyle w:val="Heading2"/>
        <w:jc w:val="both"/>
        <w:rPr>
          <w:lang w:val="sq-AL"/>
        </w:rPr>
      </w:pPr>
      <w:r>
        <w:rPr>
          <w:lang w:val="sq-AL"/>
        </w:rPr>
        <w:t>KOSTOT</w:t>
      </w:r>
    </w:p>
    <w:p w:rsidR="00030CD2" w:rsidRPr="00AD2027" w:rsidRDefault="00C22F98" w:rsidP="00030CD2">
      <w:pPr>
        <w:pStyle w:val="iCEinzug1"/>
        <w:jc w:val="both"/>
        <w:rPr>
          <w:lang w:val="sq-AL"/>
        </w:rPr>
      </w:pPr>
      <w:r>
        <w:rPr>
          <w:lang w:val="sq-AL"/>
        </w:rPr>
        <w:t>Kostot</w:t>
      </w:r>
      <w:r w:rsidR="00030CD2" w:rsidRPr="00AD2027">
        <w:rPr>
          <w:lang w:val="sq-AL"/>
        </w:rPr>
        <w:t xml:space="preserve"> e p</w:t>
      </w:r>
      <w:r w:rsidR="00030CD2" w:rsidRPr="00AD2027">
        <w:rPr>
          <w:rFonts w:cs="Calibri"/>
          <w:lang w:val="sq-AL"/>
        </w:rPr>
        <w:t>ë</w:t>
      </w:r>
      <w:r w:rsidR="00030CD2" w:rsidRPr="00AD2027">
        <w:rPr>
          <w:lang w:val="sq-AL"/>
        </w:rPr>
        <w:t>rvet</w:t>
      </w:r>
      <w:r w:rsidR="00030CD2" w:rsidRPr="00AD2027">
        <w:rPr>
          <w:rFonts w:cs="Calibri"/>
          <w:lang w:val="sq-AL"/>
        </w:rPr>
        <w:t>ë</w:t>
      </w:r>
      <w:r w:rsidR="00030CD2" w:rsidRPr="00AD2027">
        <w:rPr>
          <w:lang w:val="sq-AL"/>
        </w:rPr>
        <w:t xml:space="preserve">simit të </w:t>
      </w:r>
      <w:r w:rsidR="0082537F">
        <w:rPr>
          <w:lang w:val="sq-AL"/>
        </w:rPr>
        <w:t>Tokës</w:t>
      </w:r>
      <w:r w:rsidR="00030CD2" w:rsidRPr="00AD2027">
        <w:rPr>
          <w:lang w:val="sq-AL"/>
        </w:rPr>
        <w:t xml:space="preserve"> do të barten nga MMPHI si organ i shpronësimit. Buxheti për p</w:t>
      </w:r>
      <w:r w:rsidR="00030CD2" w:rsidRPr="00AD2027">
        <w:rPr>
          <w:rFonts w:cs="Calibri"/>
          <w:lang w:val="sq-AL"/>
        </w:rPr>
        <w:t>ë</w:t>
      </w:r>
      <w:r w:rsidR="00030CD2" w:rsidRPr="00AD2027">
        <w:rPr>
          <w:lang w:val="sq-AL"/>
        </w:rPr>
        <w:t>rvet</w:t>
      </w:r>
      <w:r w:rsidR="00030CD2" w:rsidRPr="00AD2027">
        <w:rPr>
          <w:rFonts w:cs="Calibri"/>
          <w:lang w:val="sq-AL"/>
        </w:rPr>
        <w:t>ë</w:t>
      </w:r>
      <w:r w:rsidR="00030CD2" w:rsidRPr="00AD2027">
        <w:rPr>
          <w:lang w:val="sq-AL"/>
        </w:rPr>
        <w:t xml:space="preserve">simin e </w:t>
      </w:r>
      <w:r w:rsidR="0082537F">
        <w:rPr>
          <w:lang w:val="sq-AL"/>
        </w:rPr>
        <w:t>Tokës</w:t>
      </w:r>
      <w:r w:rsidR="00030CD2" w:rsidRPr="00AD2027">
        <w:rPr>
          <w:lang w:val="sq-AL"/>
        </w:rPr>
        <w:t xml:space="preserve"> do të përgatitet pasi të përpunohet Kërkesa për Shpronësim nga MMPHI, MF dhe Qeveria e Kosovës dhe kostot e përafërta të përcaktohen në përputhje me Ligjin p</w:t>
      </w:r>
      <w:r w:rsidR="00030CD2" w:rsidRPr="00AD2027">
        <w:rPr>
          <w:rFonts w:cs="Calibri"/>
          <w:lang w:val="sq-AL"/>
        </w:rPr>
        <w:t>ë</w:t>
      </w:r>
      <w:r w:rsidR="00030CD2" w:rsidRPr="00AD2027">
        <w:rPr>
          <w:lang w:val="sq-AL"/>
        </w:rPr>
        <w:t xml:space="preserve">r Shpronësim të Kosovës. </w:t>
      </w:r>
    </w:p>
    <w:p w:rsidR="00030CD2" w:rsidRPr="00AD2027" w:rsidRDefault="00030CD2" w:rsidP="00030CD2">
      <w:pPr>
        <w:pStyle w:val="Heading2"/>
        <w:jc w:val="both"/>
        <w:rPr>
          <w:lang w:val="sq-AL"/>
        </w:rPr>
      </w:pPr>
      <w:bookmarkStart w:id="26" w:name="_Ref489444283"/>
      <w:bookmarkStart w:id="27" w:name="_Toc509062122"/>
      <w:r w:rsidRPr="00AD2027">
        <w:rPr>
          <w:lang w:val="sq-AL"/>
        </w:rPr>
        <w:t>Monitorimi dhe R</w:t>
      </w:r>
      <w:bookmarkEnd w:id="26"/>
      <w:bookmarkEnd w:id="27"/>
      <w:r w:rsidRPr="00AD2027">
        <w:rPr>
          <w:lang w:val="sq-AL"/>
        </w:rPr>
        <w:t>APORTIMI</w:t>
      </w:r>
    </w:p>
    <w:p w:rsidR="00030CD2" w:rsidRPr="00AD2027" w:rsidRDefault="00030CD2" w:rsidP="00030CD2">
      <w:pPr>
        <w:pStyle w:val="iCEinzug1"/>
        <w:jc w:val="both"/>
        <w:rPr>
          <w:lang w:val="sq-AL"/>
        </w:rPr>
      </w:pPr>
      <w:r w:rsidRPr="00AD2027">
        <w:rPr>
          <w:lang w:val="sq-AL"/>
        </w:rPr>
        <w:t>Monitorimi i procesit të p</w:t>
      </w:r>
      <w:r w:rsidRPr="00AD2027">
        <w:rPr>
          <w:rFonts w:cs="Calibri"/>
          <w:lang w:val="sq-AL"/>
        </w:rPr>
        <w:t>ë</w:t>
      </w:r>
      <w:r w:rsidRPr="00AD2027">
        <w:rPr>
          <w:lang w:val="sq-AL"/>
        </w:rPr>
        <w:t>rvet</w:t>
      </w:r>
      <w:r w:rsidRPr="00AD2027">
        <w:rPr>
          <w:rFonts w:cs="Calibri"/>
          <w:lang w:val="sq-AL"/>
        </w:rPr>
        <w:t>ë</w:t>
      </w:r>
      <w:r w:rsidRPr="00AD2027">
        <w:rPr>
          <w:lang w:val="sq-AL"/>
        </w:rPr>
        <w:t xml:space="preserve">simit të </w:t>
      </w:r>
      <w:r w:rsidR="0082537F">
        <w:rPr>
          <w:lang w:val="sq-AL"/>
        </w:rPr>
        <w:t>Tokës</w:t>
      </w:r>
      <w:r w:rsidRPr="00AD2027">
        <w:rPr>
          <w:lang w:val="sq-AL"/>
        </w:rPr>
        <w:t xml:space="preserve"> do të b</w:t>
      </w:r>
      <w:r w:rsidRPr="00AD2027">
        <w:rPr>
          <w:rFonts w:cs="Calibri"/>
          <w:lang w:val="sq-AL"/>
        </w:rPr>
        <w:t>ë</w:t>
      </w:r>
      <w:r w:rsidRPr="00AD2027">
        <w:rPr>
          <w:lang w:val="sq-AL"/>
        </w:rPr>
        <w:t xml:space="preserve">het nga </w:t>
      </w:r>
      <w:r w:rsidR="0054384B">
        <w:rPr>
          <w:lang w:val="sq-AL"/>
        </w:rPr>
        <w:t>NjZP</w:t>
      </w:r>
      <w:r w:rsidR="0054384B" w:rsidRPr="00AD2027">
        <w:rPr>
          <w:lang w:val="sq-AL"/>
        </w:rPr>
        <w:t xml:space="preserve"> </w:t>
      </w:r>
      <w:r w:rsidRPr="00AD2027">
        <w:rPr>
          <w:lang w:val="sq-AL"/>
        </w:rPr>
        <w:t>e themeluar brenda M</w:t>
      </w:r>
      <w:r w:rsidR="00E73CE9">
        <w:rPr>
          <w:lang w:val="sq-AL"/>
        </w:rPr>
        <w:t>MPH</w:t>
      </w:r>
      <w:r w:rsidRPr="00AD2027">
        <w:rPr>
          <w:lang w:val="sq-AL"/>
        </w:rPr>
        <w:t xml:space="preserve">I-së për: </w:t>
      </w:r>
    </w:p>
    <w:p w:rsidR="00030CD2" w:rsidRPr="00AD2027" w:rsidRDefault="00030CD2" w:rsidP="00030CD2">
      <w:pPr>
        <w:pStyle w:val="iCEinzug1"/>
        <w:numPr>
          <w:ilvl w:val="0"/>
          <w:numId w:val="7"/>
        </w:numPr>
        <w:jc w:val="both"/>
        <w:rPr>
          <w:lang w:val="sq-AL"/>
        </w:rPr>
      </w:pPr>
      <w:r w:rsidRPr="00AD2027">
        <w:rPr>
          <w:lang w:val="sq-AL"/>
        </w:rPr>
        <w:t xml:space="preserve">të siguruar që parimet dhe kërkesat e përshkruara në projektin Korniza e Përvetësimit të </w:t>
      </w:r>
      <w:r w:rsidR="0082537F">
        <w:rPr>
          <w:lang w:val="sq-AL"/>
        </w:rPr>
        <w:t>Tokës</w:t>
      </w:r>
      <w:r w:rsidRPr="00AD2027">
        <w:rPr>
          <w:lang w:val="sq-AL"/>
        </w:rPr>
        <w:t xml:space="preserve"> (KPT) </w:t>
      </w:r>
    </w:p>
    <w:p w:rsidR="00030CD2" w:rsidRPr="00AD2027" w:rsidRDefault="00030CD2" w:rsidP="00030CD2">
      <w:pPr>
        <w:pStyle w:val="iCEinzug1"/>
        <w:numPr>
          <w:ilvl w:val="0"/>
          <w:numId w:val="7"/>
        </w:numPr>
        <w:jc w:val="both"/>
        <w:rPr>
          <w:lang w:val="sq-AL"/>
        </w:rPr>
      </w:pPr>
      <w:r w:rsidRPr="00AD2027">
        <w:rPr>
          <w:lang w:val="sq-AL"/>
        </w:rPr>
        <w:t xml:space="preserve">të konstatuar nëse aktivitetet janë duke u zhvilluar sipas planit dhe afateve kohore janë duke u përmbushur; </w:t>
      </w:r>
    </w:p>
    <w:p w:rsidR="00030CD2" w:rsidRPr="00AD2027" w:rsidRDefault="00030CD2" w:rsidP="00030CD2">
      <w:pPr>
        <w:pStyle w:val="iCEinzug1"/>
        <w:numPr>
          <w:ilvl w:val="0"/>
          <w:numId w:val="7"/>
        </w:numPr>
        <w:jc w:val="both"/>
        <w:rPr>
          <w:lang w:val="sq-AL"/>
        </w:rPr>
      </w:pPr>
      <w:r w:rsidRPr="00AD2027">
        <w:rPr>
          <w:lang w:val="sq-AL"/>
        </w:rPr>
        <w:t xml:space="preserve">të siguruar që standardet e jetesës së </w:t>
      </w:r>
      <w:r w:rsidR="004B2DE1">
        <w:rPr>
          <w:lang w:val="sq-AL"/>
        </w:rPr>
        <w:t>PPP</w:t>
      </w:r>
      <w:r w:rsidRPr="00AD2027">
        <w:rPr>
          <w:lang w:val="sq-AL"/>
        </w:rPr>
        <w:t xml:space="preserve"> të rikthehen ose përmirësohen; </w:t>
      </w:r>
    </w:p>
    <w:p w:rsidR="00030CD2" w:rsidRPr="00AD2027" w:rsidRDefault="00030CD2" w:rsidP="00030CD2">
      <w:pPr>
        <w:pStyle w:val="iCEinzug1"/>
        <w:numPr>
          <w:ilvl w:val="0"/>
          <w:numId w:val="7"/>
        </w:numPr>
        <w:jc w:val="both"/>
        <w:rPr>
          <w:lang w:val="sq-AL"/>
        </w:rPr>
      </w:pPr>
      <w:r w:rsidRPr="00AD2027">
        <w:rPr>
          <w:lang w:val="sq-AL"/>
        </w:rPr>
        <w:t xml:space="preserve">të vlerësuar nëse masat e kompensimit janë të mjaftueshme; </w:t>
      </w:r>
    </w:p>
    <w:p w:rsidR="00030CD2" w:rsidRPr="00AD2027" w:rsidRDefault="00030CD2" w:rsidP="00030CD2">
      <w:pPr>
        <w:pStyle w:val="iCEinzug1"/>
        <w:numPr>
          <w:ilvl w:val="0"/>
          <w:numId w:val="7"/>
        </w:numPr>
        <w:jc w:val="both"/>
        <w:rPr>
          <w:lang w:val="sq-AL"/>
        </w:rPr>
      </w:pPr>
      <w:r w:rsidRPr="00AD2027">
        <w:rPr>
          <w:lang w:val="sq-AL"/>
        </w:rPr>
        <w:t>të identifikuar çdo çështje të mundshme dhe të adresojë ankesat nga Palët e interesit; dhe</w:t>
      </w:r>
    </w:p>
    <w:p w:rsidR="00030CD2" w:rsidRPr="00AD2027" w:rsidRDefault="00030CD2" w:rsidP="00030CD2">
      <w:pPr>
        <w:pStyle w:val="iCEinzug1"/>
        <w:numPr>
          <w:ilvl w:val="0"/>
          <w:numId w:val="7"/>
        </w:numPr>
        <w:jc w:val="both"/>
        <w:rPr>
          <w:lang w:val="sq-AL"/>
        </w:rPr>
      </w:pPr>
      <w:r w:rsidRPr="00AD2027">
        <w:rPr>
          <w:lang w:val="sq-AL"/>
        </w:rPr>
        <w:lastRenderedPageBreak/>
        <w:t>të identifikuar metodat për të leht</w:t>
      </w:r>
      <w:r w:rsidRPr="00AD2027">
        <w:rPr>
          <w:rFonts w:cs="Calibri"/>
          <w:lang w:val="sq-AL"/>
        </w:rPr>
        <w:t>ë</w:t>
      </w:r>
      <w:r w:rsidRPr="00AD2027">
        <w:rPr>
          <w:lang w:val="sq-AL"/>
        </w:rPr>
        <w:t>suar çdo problem të identifikuar,</w:t>
      </w:r>
    </w:p>
    <w:p w:rsidR="00030CD2" w:rsidRPr="00AD2027" w:rsidRDefault="00030CD2" w:rsidP="00030CD2">
      <w:pPr>
        <w:pStyle w:val="iCEinzug1"/>
        <w:numPr>
          <w:ilvl w:val="0"/>
          <w:numId w:val="7"/>
        </w:numPr>
        <w:jc w:val="both"/>
        <w:rPr>
          <w:lang w:val="sq-AL"/>
        </w:rPr>
      </w:pPr>
      <w:r w:rsidRPr="00AD2027">
        <w:rPr>
          <w:lang w:val="sq-AL"/>
        </w:rPr>
        <w:t xml:space="preserve">të mbikëqyrë/monitorojë qasje ose përvetësimin e </w:t>
      </w:r>
      <w:r w:rsidR="0082537F">
        <w:rPr>
          <w:lang w:val="sq-AL"/>
        </w:rPr>
        <w:t>Tokës</w:t>
      </w:r>
      <w:r w:rsidRPr="00AD2027">
        <w:rPr>
          <w:lang w:val="sq-AL"/>
        </w:rPr>
        <w:t xml:space="preserve"> shtesë të bërë nga kontraktori (ët).</w:t>
      </w:r>
    </w:p>
    <w:p w:rsidR="00030CD2" w:rsidRPr="00AD2027" w:rsidRDefault="00030CD2" w:rsidP="00030CD2">
      <w:pPr>
        <w:pStyle w:val="iCEinzug1"/>
        <w:jc w:val="both"/>
        <w:rPr>
          <w:lang w:val="sq-AL"/>
        </w:rPr>
      </w:pPr>
    </w:p>
    <w:p w:rsidR="00030CD2" w:rsidRPr="00AD2027" w:rsidRDefault="0054384B" w:rsidP="00030CD2">
      <w:pPr>
        <w:pStyle w:val="iCEinzug1"/>
        <w:rPr>
          <w:lang w:val="sq-AL"/>
        </w:rPr>
      </w:pPr>
      <w:r>
        <w:rPr>
          <w:lang w:val="sq-AL"/>
        </w:rPr>
        <w:t>NjZP</w:t>
      </w:r>
      <w:r w:rsidRPr="00AD2027">
        <w:rPr>
          <w:lang w:val="sq-AL"/>
        </w:rPr>
        <w:t xml:space="preserve"> </w:t>
      </w:r>
      <w:r w:rsidR="00030CD2" w:rsidRPr="00AD2027">
        <w:rPr>
          <w:lang w:val="sq-AL"/>
        </w:rPr>
        <w:t>do të mbajë një bazë të dhënave  për p</w:t>
      </w:r>
      <w:r w:rsidR="00030CD2" w:rsidRPr="00AD2027">
        <w:rPr>
          <w:rFonts w:cs="Calibri"/>
          <w:lang w:val="sq-AL"/>
        </w:rPr>
        <w:t>ë</w:t>
      </w:r>
      <w:r w:rsidR="00030CD2" w:rsidRPr="00AD2027">
        <w:rPr>
          <w:lang w:val="sq-AL"/>
        </w:rPr>
        <w:t>rvet</w:t>
      </w:r>
      <w:r w:rsidR="00030CD2" w:rsidRPr="00AD2027">
        <w:rPr>
          <w:rFonts w:cs="Calibri"/>
          <w:lang w:val="sq-AL"/>
        </w:rPr>
        <w:t>ë</w:t>
      </w:r>
      <w:r w:rsidR="00030CD2" w:rsidRPr="00AD2027">
        <w:rPr>
          <w:lang w:val="sq-AL"/>
        </w:rPr>
        <w:t xml:space="preserve">simin e </w:t>
      </w:r>
      <w:r w:rsidR="0082537F">
        <w:rPr>
          <w:lang w:val="sq-AL"/>
        </w:rPr>
        <w:t>Tokës</w:t>
      </w:r>
      <w:r w:rsidR="00030CD2" w:rsidRPr="00AD2027">
        <w:rPr>
          <w:lang w:val="sq-AL"/>
        </w:rPr>
        <w:t xml:space="preserve"> për familjet/bizneset pronat e të cilave janë afektuar (përfshirë ata t</w:t>
      </w:r>
      <w:r w:rsidR="00030CD2" w:rsidRPr="00AD2027">
        <w:rPr>
          <w:rFonts w:cs="Calibri"/>
          <w:lang w:val="sq-AL"/>
        </w:rPr>
        <w:t>ë</w:t>
      </w:r>
      <w:r w:rsidR="00030CD2" w:rsidRPr="00AD2027">
        <w:rPr>
          <w:lang w:val="sq-AL"/>
        </w:rPr>
        <w:t xml:space="preserve"> cil</w:t>
      </w:r>
      <w:r w:rsidR="00030CD2" w:rsidRPr="00AD2027">
        <w:rPr>
          <w:rFonts w:cs="Calibri"/>
          <w:lang w:val="sq-AL"/>
        </w:rPr>
        <w:t>ë</w:t>
      </w:r>
      <w:r w:rsidR="00030CD2" w:rsidRPr="00AD2027">
        <w:rPr>
          <w:lang w:val="sq-AL"/>
        </w:rPr>
        <w:t>t pronarët). Të dhënat/informatat do të përditësohen n</w:t>
      </w:r>
      <w:r w:rsidR="00030CD2" w:rsidRPr="00AD2027">
        <w:rPr>
          <w:rFonts w:cs="Calibri"/>
          <w:lang w:val="sq-AL"/>
        </w:rPr>
        <w:t>ë</w:t>
      </w:r>
      <w:r w:rsidR="00030CD2" w:rsidRPr="00AD2027">
        <w:rPr>
          <w:lang w:val="sq-AL"/>
        </w:rPr>
        <w:t xml:space="preserve"> m</w:t>
      </w:r>
      <w:r w:rsidR="00030CD2" w:rsidRPr="00AD2027">
        <w:rPr>
          <w:rFonts w:cs="Calibri"/>
          <w:lang w:val="sq-AL"/>
        </w:rPr>
        <w:t>ë</w:t>
      </w:r>
      <w:r w:rsidR="00030CD2" w:rsidRPr="00AD2027">
        <w:rPr>
          <w:lang w:val="sq-AL"/>
        </w:rPr>
        <w:t>nyr</w:t>
      </w:r>
      <w:r w:rsidR="00030CD2" w:rsidRPr="00AD2027">
        <w:rPr>
          <w:rFonts w:cs="Calibri"/>
          <w:lang w:val="sq-AL"/>
        </w:rPr>
        <w:t>ë</w:t>
      </w:r>
      <w:r w:rsidR="00030CD2" w:rsidRPr="00AD2027">
        <w:rPr>
          <w:lang w:val="sq-AL"/>
        </w:rPr>
        <w:t xml:space="preserve"> periodike për të mbajtur gjurmët e p</w:t>
      </w:r>
      <w:r w:rsidR="00030CD2" w:rsidRPr="00AD2027">
        <w:rPr>
          <w:rFonts w:cs="Calibri"/>
          <w:lang w:val="sq-AL"/>
        </w:rPr>
        <w:t>ë</w:t>
      </w:r>
      <w:r w:rsidR="00030CD2" w:rsidRPr="00AD2027">
        <w:rPr>
          <w:lang w:val="sq-AL"/>
        </w:rPr>
        <w:t>rparimit të familjeve dhe bizneseve.</w:t>
      </w:r>
    </w:p>
    <w:p w:rsidR="00030CD2" w:rsidRPr="00AD2027" w:rsidRDefault="00030CD2" w:rsidP="00030CD2">
      <w:pPr>
        <w:pStyle w:val="iCEinzug1"/>
        <w:jc w:val="both"/>
        <w:rPr>
          <w:lang w:val="sq-AL"/>
        </w:rPr>
      </w:pPr>
      <w:r w:rsidRPr="00AD2027">
        <w:rPr>
          <w:lang w:val="sq-AL"/>
        </w:rPr>
        <w:t>Treguesit të cil</w:t>
      </w:r>
      <w:r w:rsidRPr="00AD2027">
        <w:rPr>
          <w:rFonts w:cs="Calibri"/>
          <w:lang w:val="sq-AL"/>
        </w:rPr>
        <w:t>ë</w:t>
      </w:r>
      <w:r w:rsidRPr="00AD2027">
        <w:rPr>
          <w:lang w:val="sq-AL"/>
        </w:rPr>
        <w:t>t do të përdoren për monitorim do të përfshijnë, në veçanti, sa n</w:t>
      </w:r>
      <w:r w:rsidRPr="00AD2027">
        <w:rPr>
          <w:rFonts w:cs="Calibri"/>
          <w:lang w:val="sq-AL"/>
        </w:rPr>
        <w:t>ë</w:t>
      </w:r>
      <w:r w:rsidRPr="00AD2027">
        <w:rPr>
          <w:lang w:val="sq-AL"/>
        </w:rPr>
        <w:t xml:space="preserve"> vijim:</w:t>
      </w:r>
    </w:p>
    <w:p w:rsidR="00030CD2" w:rsidRPr="00AD2027" w:rsidRDefault="00030CD2" w:rsidP="00030CD2">
      <w:pPr>
        <w:pStyle w:val="iCEinzug1"/>
        <w:jc w:val="both"/>
        <w:rPr>
          <w:lang w:val="sq-AL"/>
        </w:rPr>
      </w:pPr>
    </w:p>
    <w:p w:rsidR="00030CD2" w:rsidRPr="00AD2027" w:rsidRDefault="00030CD2" w:rsidP="00030CD2">
      <w:pPr>
        <w:pStyle w:val="iCEinzug1"/>
        <w:numPr>
          <w:ilvl w:val="0"/>
          <w:numId w:val="7"/>
        </w:numPr>
        <w:jc w:val="both"/>
        <w:rPr>
          <w:lang w:val="sq-AL"/>
        </w:rPr>
      </w:pPr>
      <w:r w:rsidRPr="00AD2027">
        <w:rPr>
          <w:lang w:val="sq-AL"/>
        </w:rPr>
        <w:t xml:space="preserve">Shpenzimet e përgjithshme për shpronësim dhe kompensim </w:t>
      </w:r>
    </w:p>
    <w:p w:rsidR="00030CD2" w:rsidRPr="00AD2027" w:rsidRDefault="00030CD2" w:rsidP="00030CD2">
      <w:pPr>
        <w:pStyle w:val="iCEinzug1"/>
        <w:numPr>
          <w:ilvl w:val="0"/>
          <w:numId w:val="7"/>
        </w:numPr>
        <w:jc w:val="both"/>
        <w:rPr>
          <w:lang w:val="sq-AL"/>
        </w:rPr>
      </w:pPr>
      <w:r w:rsidRPr="00AD2027">
        <w:rPr>
          <w:lang w:val="sq-AL"/>
        </w:rPr>
        <w:t xml:space="preserve">Numri i Personave të Afektuar nga projekti sipas kategorive dhe numri i familjeve të prekura nga projekti sipas kategorive </w:t>
      </w:r>
    </w:p>
    <w:p w:rsidR="00030CD2" w:rsidRPr="00AD2027" w:rsidRDefault="00030CD2" w:rsidP="00030CD2">
      <w:pPr>
        <w:pStyle w:val="iCEinzug1"/>
        <w:numPr>
          <w:ilvl w:val="0"/>
          <w:numId w:val="7"/>
        </w:numPr>
        <w:jc w:val="both"/>
        <w:rPr>
          <w:lang w:val="sq-AL"/>
        </w:rPr>
      </w:pPr>
      <w:r w:rsidRPr="00AD2027">
        <w:rPr>
          <w:lang w:val="sq-AL"/>
        </w:rPr>
        <w:t>Numri i takimeve publike dhe konsultimeve me personat e afektuar</w:t>
      </w:r>
    </w:p>
    <w:p w:rsidR="00030CD2" w:rsidRPr="00AD2027" w:rsidRDefault="00030CD2" w:rsidP="00030CD2">
      <w:pPr>
        <w:pStyle w:val="iCEinzug1"/>
        <w:numPr>
          <w:ilvl w:val="0"/>
          <w:numId w:val="7"/>
        </w:numPr>
        <w:jc w:val="both"/>
        <w:rPr>
          <w:lang w:val="sq-AL"/>
        </w:rPr>
      </w:pPr>
      <w:r w:rsidRPr="00AD2027">
        <w:rPr>
          <w:lang w:val="sq-AL"/>
        </w:rPr>
        <w:t xml:space="preserve">Numri dhe përqindja e marrëveshjeve individuale të kompensimit të nënshkruara para fillimit të aktiviteteve të ndërtimit </w:t>
      </w:r>
    </w:p>
    <w:p w:rsidR="00030CD2" w:rsidRPr="00AD2027" w:rsidRDefault="00030CD2" w:rsidP="00030CD2">
      <w:pPr>
        <w:pStyle w:val="iCEinzug1"/>
        <w:numPr>
          <w:ilvl w:val="0"/>
          <w:numId w:val="7"/>
        </w:numPr>
        <w:jc w:val="both"/>
        <w:rPr>
          <w:lang w:val="sq-AL"/>
        </w:rPr>
      </w:pPr>
      <w:r w:rsidRPr="00AD2027">
        <w:rPr>
          <w:lang w:val="sq-AL"/>
        </w:rPr>
        <w:t>Numri i personave të cilët kërkojnë ndihmë të posaçme dhe llojet e ndihmës që iu ofrohet individëve/familjeve të cenueshme në kohën e duhur.</w:t>
      </w:r>
    </w:p>
    <w:p w:rsidR="00030CD2" w:rsidRPr="00AD2027" w:rsidRDefault="00030CD2" w:rsidP="00030CD2">
      <w:pPr>
        <w:pStyle w:val="iCEinzug1"/>
        <w:numPr>
          <w:ilvl w:val="0"/>
          <w:numId w:val="7"/>
        </w:numPr>
        <w:jc w:val="both"/>
        <w:rPr>
          <w:lang w:val="sq-AL"/>
        </w:rPr>
      </w:pPr>
      <w:r w:rsidRPr="00AD2027">
        <w:rPr>
          <w:lang w:val="sq-AL"/>
        </w:rPr>
        <w:t>Numri i personave që kanë pranuar kompensim në para gjatë periudhës të monitorimit me shpërndarje sipas llojit të kompensimit dhe sipas kategorive të shumave</w:t>
      </w:r>
    </w:p>
    <w:p w:rsidR="00030CD2" w:rsidRPr="00AD2027" w:rsidRDefault="00030CD2" w:rsidP="00030CD2">
      <w:pPr>
        <w:pStyle w:val="iCEinzug1"/>
        <w:numPr>
          <w:ilvl w:val="0"/>
          <w:numId w:val="7"/>
        </w:numPr>
        <w:jc w:val="both"/>
        <w:rPr>
          <w:lang w:val="sq-AL"/>
        </w:rPr>
      </w:pPr>
      <w:r w:rsidRPr="00AD2027">
        <w:rPr>
          <w:lang w:val="sq-AL"/>
        </w:rPr>
        <w:t xml:space="preserve">Numri dhe shuma e pagesave për të rikthyer humbjen e të hyrave </w:t>
      </w:r>
    </w:p>
    <w:p w:rsidR="00030CD2" w:rsidRPr="00AD2027" w:rsidRDefault="00030CD2" w:rsidP="00030CD2">
      <w:pPr>
        <w:pStyle w:val="iCEinzug1"/>
        <w:numPr>
          <w:ilvl w:val="0"/>
          <w:numId w:val="7"/>
        </w:numPr>
        <w:jc w:val="both"/>
        <w:rPr>
          <w:lang w:val="sq-AL"/>
        </w:rPr>
      </w:pPr>
      <w:r w:rsidRPr="00AD2027">
        <w:rPr>
          <w:lang w:val="sq-AL"/>
        </w:rPr>
        <w:t xml:space="preserve">Numri dhe lloji i ankesave, duke përfshirë çdo çështje gjyqësore, në lidhje me përvetësimin e </w:t>
      </w:r>
      <w:r w:rsidR="0082537F">
        <w:rPr>
          <w:lang w:val="sq-AL"/>
        </w:rPr>
        <w:t>Tokës</w:t>
      </w:r>
      <w:r w:rsidRPr="00AD2027">
        <w:rPr>
          <w:lang w:val="sq-AL"/>
        </w:rPr>
        <w:t xml:space="preserve"> (të dorëzuara dhe zgjidhura dhe sa kohë </w:t>
      </w:r>
      <w:r w:rsidRPr="00AD2027">
        <w:rPr>
          <w:rFonts w:cs="Calibri"/>
          <w:lang w:val="sq-AL"/>
        </w:rPr>
        <w:t>ë</w:t>
      </w:r>
      <w:r w:rsidRPr="00AD2027">
        <w:rPr>
          <w:lang w:val="sq-AL"/>
        </w:rPr>
        <w:t>sht</w:t>
      </w:r>
      <w:r w:rsidRPr="00AD2027">
        <w:rPr>
          <w:rFonts w:cs="Calibri"/>
          <w:lang w:val="sq-AL"/>
        </w:rPr>
        <w:t>ë</w:t>
      </w:r>
      <w:r w:rsidRPr="00AD2027">
        <w:rPr>
          <w:lang w:val="sq-AL"/>
        </w:rPr>
        <w:t xml:space="preserve"> dashur për t'u zgjidhur).</w:t>
      </w:r>
    </w:p>
    <w:p w:rsidR="00030CD2" w:rsidRPr="00AD2027" w:rsidRDefault="0054384B" w:rsidP="00030CD2">
      <w:pPr>
        <w:pStyle w:val="iCEinzug1"/>
        <w:rPr>
          <w:lang w:val="sq-AL"/>
        </w:rPr>
      </w:pPr>
      <w:r>
        <w:rPr>
          <w:lang w:val="sq-AL"/>
        </w:rPr>
        <w:t>NjZP</w:t>
      </w:r>
      <w:r w:rsidRPr="00AD2027">
        <w:rPr>
          <w:lang w:val="sq-AL"/>
        </w:rPr>
        <w:t xml:space="preserve"> </w:t>
      </w:r>
      <w:r w:rsidR="00030CD2" w:rsidRPr="00AD2027">
        <w:rPr>
          <w:lang w:val="sq-AL"/>
        </w:rPr>
        <w:t xml:space="preserve">do të përgatisë dhe dorëzojë në </w:t>
      </w:r>
      <w:r w:rsidR="007307B5">
        <w:rPr>
          <w:lang w:val="sq-AL"/>
        </w:rPr>
        <w:t>BERZH</w:t>
      </w:r>
      <w:r w:rsidR="00030CD2" w:rsidRPr="00AD2027">
        <w:rPr>
          <w:lang w:val="sq-AL"/>
        </w:rPr>
        <w:t xml:space="preserve"> Raportin Vjetor Mjedisor dhe Social (RVMS) duke përfshirë progresin e arritur në implemetimin e PPT.</w:t>
      </w:r>
    </w:p>
    <w:p w:rsidR="00030CD2" w:rsidRPr="00AD2027" w:rsidRDefault="00030CD2" w:rsidP="00030CD2">
      <w:pPr>
        <w:pStyle w:val="iCEinzug1"/>
        <w:jc w:val="both"/>
        <w:rPr>
          <w:lang w:val="sq-AL"/>
        </w:rPr>
      </w:pPr>
      <w:r w:rsidRPr="00AD2027">
        <w:rPr>
          <w:lang w:val="sq-AL"/>
        </w:rPr>
        <w:t xml:space="preserve">Përveç kësaj, </w:t>
      </w:r>
      <w:r w:rsidR="0054384B">
        <w:rPr>
          <w:lang w:val="sq-AL"/>
        </w:rPr>
        <w:t>NjZP</w:t>
      </w:r>
      <w:r w:rsidR="0054384B" w:rsidRPr="00AD2027">
        <w:rPr>
          <w:lang w:val="sq-AL"/>
        </w:rPr>
        <w:t xml:space="preserve"> </w:t>
      </w:r>
      <w:r w:rsidRPr="00AD2027">
        <w:rPr>
          <w:lang w:val="sq-AL"/>
        </w:rPr>
        <w:t xml:space="preserve">do të lehtësojë zhvillimin e një   Përfundimi të Auditimit në fund të procesit të përvetësimit të </w:t>
      </w:r>
      <w:r w:rsidR="0082537F">
        <w:rPr>
          <w:lang w:val="sq-AL"/>
        </w:rPr>
        <w:t>Tokës</w:t>
      </w:r>
      <w:r w:rsidRPr="00AD2027">
        <w:rPr>
          <w:lang w:val="sq-AL"/>
        </w:rPr>
        <w:t xml:space="preserve"> nga një ekspert i pavarur. Raporti i auditimit do të vlerësojë nëse qëllimet e PPT janë arritur, do të identifikojë ndonjë veprim korrigjues nëse është i nevojshëm. Raporti i auditimit do të ndahet me </w:t>
      </w:r>
      <w:r w:rsidR="007307B5">
        <w:rPr>
          <w:lang w:val="sq-AL"/>
        </w:rPr>
        <w:t>BERZH</w:t>
      </w:r>
      <w:r w:rsidRPr="00AD2027">
        <w:rPr>
          <w:lang w:val="sq-AL"/>
        </w:rPr>
        <w:t xml:space="preserve">. </w:t>
      </w:r>
    </w:p>
    <w:p w:rsidR="00030CD2" w:rsidRPr="00AD2027" w:rsidRDefault="00030CD2" w:rsidP="00030CD2">
      <w:pPr>
        <w:pStyle w:val="Heading1"/>
        <w:jc w:val="both"/>
        <w:rPr>
          <w:lang w:val="sq-AL"/>
        </w:rPr>
      </w:pPr>
      <w:r w:rsidRPr="00AD2027">
        <w:rPr>
          <w:noProof/>
          <w:szCs w:val="22"/>
          <w:lang w:val="sq-AL" w:eastAsia="en-GB"/>
        </w:rPr>
        <w:t>Mekanizmi i Ankesave</w:t>
      </w:r>
    </w:p>
    <w:p w:rsidR="00030CD2" w:rsidRPr="00AD2027" w:rsidRDefault="0054384B" w:rsidP="00030CD2">
      <w:pPr>
        <w:pStyle w:val="iCEinzug1"/>
        <w:jc w:val="both"/>
        <w:rPr>
          <w:lang w:val="sq-AL"/>
        </w:rPr>
      </w:pPr>
      <w:r>
        <w:rPr>
          <w:lang w:val="sq-AL"/>
        </w:rPr>
        <w:t>NjZP</w:t>
      </w:r>
      <w:r w:rsidRPr="00AD2027">
        <w:rPr>
          <w:lang w:val="sq-AL"/>
        </w:rPr>
        <w:t xml:space="preserve"> </w:t>
      </w:r>
      <w:r w:rsidR="00030CD2" w:rsidRPr="00AD2027">
        <w:rPr>
          <w:lang w:val="sq-AL"/>
        </w:rPr>
        <w:t>do të krijojë një proces të menaxhimit të ankesave dhe do të vazhdojë të përditësojë Regjistrin e brendshëm të Ankesave për qëllime të menaxhimit dhe monitorimit, dhe do të sigurojë që të gjithë Palët e interesit të jenë plotësisht të informuara mbi mekanizmin e ankesave duke komunikuar disponueshmërinë e funksionit të zgjidhjes të ankesave të projektit, kontaktet e personave përgjegjës dhe procedurat për të paraqitur një ankesë në zonat e afektuara.</w:t>
      </w:r>
    </w:p>
    <w:p w:rsidR="00030CD2" w:rsidRPr="00AD2027" w:rsidRDefault="00030CD2" w:rsidP="007F31C6">
      <w:pPr>
        <w:pStyle w:val="iCEinzug1"/>
        <w:jc w:val="both"/>
        <w:rPr>
          <w:lang w:val="sq-AL"/>
        </w:rPr>
      </w:pPr>
      <w:r w:rsidRPr="00AD2027">
        <w:rPr>
          <w:lang w:val="sq-AL"/>
        </w:rPr>
        <w:t>Çdo koment ose shqetësim mund t'i vihet në vëmendje t</w:t>
      </w:r>
      <w:r w:rsidRPr="00AD2027">
        <w:rPr>
          <w:rFonts w:cs="Calibri"/>
          <w:lang w:val="sq-AL"/>
        </w:rPr>
        <w:t>ë</w:t>
      </w:r>
      <w:r w:rsidRPr="00AD2027">
        <w:rPr>
          <w:lang w:val="sq-AL"/>
        </w:rPr>
        <w:t xml:space="preserve"> </w:t>
      </w:r>
      <w:r w:rsidR="0054384B">
        <w:rPr>
          <w:lang w:val="sq-AL"/>
        </w:rPr>
        <w:t>NjZP</w:t>
      </w:r>
      <w:r w:rsidRPr="00AD2027">
        <w:rPr>
          <w:lang w:val="sq-AL"/>
        </w:rPr>
        <w:t>-së ose kontraktuesit n</w:t>
      </w:r>
      <w:r w:rsidRPr="00AD2027">
        <w:rPr>
          <w:rFonts w:cs="Calibri"/>
          <w:lang w:val="sq-AL"/>
        </w:rPr>
        <w:t>ë</w:t>
      </w:r>
      <w:r w:rsidRPr="00AD2027">
        <w:rPr>
          <w:lang w:val="sq-AL"/>
        </w:rPr>
        <w:t xml:space="preserve"> m</w:t>
      </w:r>
      <w:r w:rsidRPr="00AD2027">
        <w:rPr>
          <w:rFonts w:cs="Calibri"/>
          <w:lang w:val="sq-AL"/>
        </w:rPr>
        <w:t>ë</w:t>
      </w:r>
      <w:r w:rsidRPr="00AD2027">
        <w:rPr>
          <w:lang w:val="sq-AL"/>
        </w:rPr>
        <w:t>nyr</w:t>
      </w:r>
      <w:r w:rsidRPr="00AD2027">
        <w:rPr>
          <w:rFonts w:cs="Calibri"/>
          <w:lang w:val="sq-AL"/>
        </w:rPr>
        <w:t>ë</w:t>
      </w:r>
      <w:r w:rsidRPr="00AD2027">
        <w:rPr>
          <w:lang w:val="sq-AL"/>
        </w:rPr>
        <w:t xml:space="preserve"> verbale  (personalisht ose me an</w:t>
      </w:r>
      <w:r w:rsidRPr="00AD2027">
        <w:rPr>
          <w:rFonts w:cs="Calibri"/>
          <w:lang w:val="sq-AL"/>
        </w:rPr>
        <w:t>ë</w:t>
      </w:r>
      <w:r w:rsidRPr="00AD2027">
        <w:rPr>
          <w:lang w:val="sq-AL"/>
        </w:rPr>
        <w:t xml:space="preserve"> t</w:t>
      </w:r>
      <w:r w:rsidRPr="00AD2027">
        <w:rPr>
          <w:rFonts w:cs="Calibri"/>
          <w:lang w:val="sq-AL"/>
        </w:rPr>
        <w:t>ë</w:t>
      </w:r>
      <w:r w:rsidRPr="00AD2027">
        <w:rPr>
          <w:lang w:val="sq-AL"/>
        </w:rPr>
        <w:t xml:space="preserve"> telefonit) ose me shkrim duke plotësuar formularin e ankesës (shih Shtojcën 2) (me dorëzim personal, postë, faks ose e-mail në adresën/numrin e dhënë më poshtë), pa asnjë shpenzim të shkaktuar për parashtruesin e ankes</w:t>
      </w:r>
      <w:r w:rsidRPr="00AD2027">
        <w:rPr>
          <w:rFonts w:cs="Calibri"/>
          <w:lang w:val="sq-AL"/>
        </w:rPr>
        <w:t>ë</w:t>
      </w:r>
      <w:r w:rsidRPr="00AD2027">
        <w:rPr>
          <w:lang w:val="sq-AL"/>
        </w:rPr>
        <w:t xml:space="preserve">s. Ankesat mund të dorëzohen edhe në mënyrë anonime. </w:t>
      </w:r>
      <w:r w:rsidR="0054384B">
        <w:rPr>
          <w:lang w:val="sq-AL"/>
        </w:rPr>
        <w:t>NjZP</w:t>
      </w:r>
      <w:r w:rsidR="0054384B" w:rsidRPr="00AD2027">
        <w:rPr>
          <w:lang w:val="sq-AL"/>
        </w:rPr>
        <w:t xml:space="preserve"> </w:t>
      </w:r>
      <w:r w:rsidRPr="00AD2027">
        <w:rPr>
          <w:lang w:val="sq-AL"/>
        </w:rPr>
        <w:t>do të mbrojë konfidencialitetin e të dhënave të ankesave dhe të dhënave personale që gjenden në ankesat e dorëzuara. Nga Parashtruesi i ankes</w:t>
      </w:r>
      <w:r w:rsidRPr="00AD2027">
        <w:rPr>
          <w:rFonts w:cs="Calibri"/>
          <w:lang w:val="sq-AL"/>
        </w:rPr>
        <w:t>ë</w:t>
      </w:r>
      <w:r w:rsidRPr="00AD2027">
        <w:rPr>
          <w:lang w:val="sq-AL"/>
        </w:rPr>
        <w:t>s mund të kërkojnë që të dhënat e tyre personale të fshihen nga Regjistri në çdo kohë.</w:t>
      </w:r>
    </w:p>
    <w:p w:rsidR="00030CD2" w:rsidRPr="00AD2027" w:rsidRDefault="00030CD2" w:rsidP="00030CD2">
      <w:pPr>
        <w:pStyle w:val="iCEinzug1"/>
        <w:jc w:val="both"/>
        <w:rPr>
          <w:lang w:val="sq-AL"/>
        </w:rPr>
      </w:pPr>
      <w:r w:rsidRPr="00AD2027">
        <w:rPr>
          <w:lang w:val="sq-AL"/>
        </w:rPr>
        <w:lastRenderedPageBreak/>
        <w:t>Të gjitha ankesat do të regjistrohen në Regjistrin e Ankesave dhe do t'i caktohet një numër dhe do të pranohen brenda 7 ditëve kalendarike (grafika e rrjedhës për përpunimin e ankesave është dhënë në Shtojcën 3). Regjistri do të ketë të gjitha elementët e nevojshme për të elaboruar ankesën sipas gjinisë të personit i cili e regjistron atë si dhe sipas llojit të ankesës. Çdo ankesë do të regjistrohet në regjistër me informatat si më poshtë:</w:t>
      </w:r>
    </w:p>
    <w:p w:rsidR="00030CD2" w:rsidRPr="00AD2027" w:rsidRDefault="00030CD2" w:rsidP="00030CD2">
      <w:pPr>
        <w:pStyle w:val="iCEinzug1"/>
        <w:numPr>
          <w:ilvl w:val="0"/>
          <w:numId w:val="7"/>
        </w:numPr>
        <w:jc w:val="both"/>
        <w:rPr>
          <w:lang w:val="sq-AL"/>
        </w:rPr>
      </w:pPr>
      <w:r w:rsidRPr="00AD2027">
        <w:rPr>
          <w:lang w:val="sq-AL"/>
        </w:rPr>
        <w:t>numri i ankesës,</w:t>
      </w:r>
    </w:p>
    <w:p w:rsidR="00030CD2" w:rsidRPr="00AD2027" w:rsidRDefault="00030CD2" w:rsidP="00030CD2">
      <w:pPr>
        <w:pStyle w:val="iCEinzug1"/>
        <w:numPr>
          <w:ilvl w:val="0"/>
          <w:numId w:val="7"/>
        </w:numPr>
        <w:jc w:val="both"/>
        <w:rPr>
          <w:lang w:val="sq-AL"/>
        </w:rPr>
      </w:pPr>
      <w:r w:rsidRPr="00AD2027">
        <w:rPr>
          <w:lang w:val="sq-AL"/>
        </w:rPr>
        <w:t>data e pranimit të ankesës dhe regjistrimit në regjistër,</w:t>
      </w:r>
    </w:p>
    <w:p w:rsidR="00030CD2" w:rsidRPr="00AD2027" w:rsidRDefault="00030CD2" w:rsidP="00030CD2">
      <w:pPr>
        <w:pStyle w:val="iCEinzug1"/>
        <w:numPr>
          <w:ilvl w:val="0"/>
          <w:numId w:val="7"/>
        </w:numPr>
        <w:jc w:val="both"/>
        <w:rPr>
          <w:lang w:val="sq-AL"/>
        </w:rPr>
      </w:pPr>
      <w:r w:rsidRPr="00AD2027">
        <w:rPr>
          <w:lang w:val="sq-AL"/>
        </w:rPr>
        <w:t>përshkrimi i ankesës,</w:t>
      </w:r>
    </w:p>
    <w:p w:rsidR="00030CD2" w:rsidRPr="00AD2027" w:rsidRDefault="00030CD2" w:rsidP="00030CD2">
      <w:pPr>
        <w:pStyle w:val="iCEinzug1"/>
        <w:numPr>
          <w:ilvl w:val="0"/>
          <w:numId w:val="7"/>
        </w:numPr>
        <w:jc w:val="both"/>
        <w:rPr>
          <w:lang w:val="sq-AL"/>
        </w:rPr>
      </w:pPr>
      <w:r w:rsidRPr="00AD2027">
        <w:rPr>
          <w:lang w:val="sq-AL"/>
        </w:rPr>
        <w:t>data e pranimit të konfirmimit të kthyer te parashtruesi i ankes</w:t>
      </w:r>
      <w:r w:rsidRPr="00AD2027">
        <w:rPr>
          <w:rFonts w:cs="Calibri"/>
          <w:lang w:val="sq-AL"/>
        </w:rPr>
        <w:t>ë</w:t>
      </w:r>
      <w:r w:rsidRPr="00AD2027">
        <w:rPr>
          <w:lang w:val="sq-AL"/>
        </w:rPr>
        <w:t>s,</w:t>
      </w:r>
    </w:p>
    <w:p w:rsidR="00030CD2" w:rsidRPr="00AD2027" w:rsidRDefault="00030CD2" w:rsidP="00030CD2">
      <w:pPr>
        <w:pStyle w:val="iCEinzug1"/>
        <w:numPr>
          <w:ilvl w:val="0"/>
          <w:numId w:val="7"/>
        </w:numPr>
        <w:jc w:val="both"/>
        <w:rPr>
          <w:lang w:val="sq-AL"/>
        </w:rPr>
      </w:pPr>
      <w:r w:rsidRPr="00AD2027">
        <w:rPr>
          <w:lang w:val="sq-AL"/>
        </w:rPr>
        <w:t>detajet e Parashtruesit t</w:t>
      </w:r>
      <w:r w:rsidRPr="00AD2027">
        <w:rPr>
          <w:rFonts w:cs="Calibri"/>
          <w:lang w:val="sq-AL"/>
        </w:rPr>
        <w:t>ë</w:t>
      </w:r>
      <w:r w:rsidRPr="00AD2027">
        <w:rPr>
          <w:lang w:val="sq-AL"/>
        </w:rPr>
        <w:t xml:space="preserve"> ankes</w:t>
      </w:r>
      <w:r w:rsidRPr="00AD2027">
        <w:rPr>
          <w:rFonts w:cs="Calibri"/>
          <w:lang w:val="sq-AL"/>
        </w:rPr>
        <w:t>ë</w:t>
      </w:r>
      <w:r w:rsidRPr="00AD2027">
        <w:rPr>
          <w:lang w:val="sq-AL"/>
        </w:rPr>
        <w:t>s, dhe numri i parcelës nëse është i aplikuesh</w:t>
      </w:r>
      <w:r w:rsidRPr="00AD2027">
        <w:rPr>
          <w:rFonts w:cs="Calibri"/>
          <w:lang w:val="sq-AL"/>
        </w:rPr>
        <w:t>ë</w:t>
      </w:r>
      <w:r w:rsidRPr="00AD2027">
        <w:rPr>
          <w:lang w:val="sq-AL"/>
        </w:rPr>
        <w:t>m,</w:t>
      </w:r>
    </w:p>
    <w:p w:rsidR="00030CD2" w:rsidRPr="00AD2027" w:rsidRDefault="00030CD2" w:rsidP="00030CD2">
      <w:pPr>
        <w:pStyle w:val="iCEinzug1"/>
        <w:numPr>
          <w:ilvl w:val="0"/>
          <w:numId w:val="7"/>
        </w:numPr>
        <w:jc w:val="both"/>
        <w:rPr>
          <w:lang w:val="sq-AL"/>
        </w:rPr>
      </w:pPr>
      <w:r w:rsidRPr="00AD2027">
        <w:rPr>
          <w:lang w:val="sq-AL"/>
        </w:rPr>
        <w:t xml:space="preserve">përshkrimi i veprimeve të ndërmarra (hetimi, masa korrigjuese), </w:t>
      </w:r>
    </w:p>
    <w:p w:rsidR="00030CD2" w:rsidRPr="00AD2027" w:rsidRDefault="00030CD2" w:rsidP="00030CD2">
      <w:pPr>
        <w:pStyle w:val="iCEinzug1"/>
        <w:numPr>
          <w:ilvl w:val="0"/>
          <w:numId w:val="7"/>
        </w:numPr>
        <w:jc w:val="both"/>
        <w:rPr>
          <w:lang w:val="sq-AL"/>
        </w:rPr>
      </w:pPr>
      <w:r w:rsidRPr="00AD2027">
        <w:rPr>
          <w:lang w:val="sq-AL"/>
        </w:rPr>
        <w:t>data e zgjidhjes dhe mbylljes/ofrimi i komenteve për parashtruesin e ankes</w:t>
      </w:r>
      <w:r w:rsidRPr="00AD2027">
        <w:rPr>
          <w:rFonts w:cs="Calibri"/>
          <w:lang w:val="sq-AL"/>
        </w:rPr>
        <w:t>ë</w:t>
      </w:r>
      <w:r w:rsidRPr="00AD2027">
        <w:rPr>
          <w:lang w:val="sq-AL"/>
        </w:rPr>
        <w:t>s,</w:t>
      </w:r>
    </w:p>
    <w:p w:rsidR="00030CD2" w:rsidRPr="00AD2027" w:rsidRDefault="00030CD2" w:rsidP="00030CD2">
      <w:pPr>
        <w:pStyle w:val="iCEinzug1"/>
        <w:numPr>
          <w:ilvl w:val="0"/>
          <w:numId w:val="7"/>
        </w:numPr>
        <w:jc w:val="both"/>
        <w:rPr>
          <w:lang w:val="sq-AL"/>
        </w:rPr>
      </w:pPr>
      <w:r w:rsidRPr="00AD2027">
        <w:rPr>
          <w:lang w:val="sq-AL"/>
        </w:rPr>
        <w:t>Statusi i kënaqshmërisë të parashtruesit t</w:t>
      </w:r>
      <w:r w:rsidRPr="00AD2027">
        <w:rPr>
          <w:rFonts w:cs="Calibri"/>
          <w:lang w:val="sq-AL"/>
        </w:rPr>
        <w:t>ë</w:t>
      </w:r>
      <w:r w:rsidRPr="00AD2027">
        <w:rPr>
          <w:lang w:val="sq-AL"/>
        </w:rPr>
        <w:t xml:space="preserve"> ankes</w:t>
      </w:r>
      <w:r w:rsidRPr="00AD2027">
        <w:rPr>
          <w:rFonts w:cs="Calibri"/>
          <w:lang w:val="sq-AL"/>
        </w:rPr>
        <w:t>ë</w:t>
      </w:r>
      <w:r w:rsidRPr="00AD2027">
        <w:rPr>
          <w:lang w:val="sq-AL"/>
        </w:rPr>
        <w:t xml:space="preserve">s: po ose jo, </w:t>
      </w:r>
    </w:p>
    <w:p w:rsidR="00030CD2" w:rsidRPr="00AD2027" w:rsidRDefault="00030CD2" w:rsidP="00030CD2">
      <w:pPr>
        <w:pStyle w:val="iCEinzug1"/>
        <w:numPr>
          <w:ilvl w:val="0"/>
          <w:numId w:val="7"/>
        </w:numPr>
        <w:jc w:val="both"/>
        <w:rPr>
          <w:lang w:val="sq-AL"/>
        </w:rPr>
      </w:pPr>
      <w:r w:rsidRPr="00AD2027">
        <w:rPr>
          <w:lang w:val="sq-AL"/>
        </w:rPr>
        <w:t>Vini re nëse ankesa është përshkallëzuar në veprim ligjor.</w:t>
      </w:r>
    </w:p>
    <w:p w:rsidR="00030CD2" w:rsidRPr="00AD2027" w:rsidRDefault="00030CD2" w:rsidP="00030CD2">
      <w:pPr>
        <w:pStyle w:val="iCEinzug1"/>
        <w:ind w:left="1854"/>
        <w:jc w:val="both"/>
        <w:rPr>
          <w:lang w:val="sq-AL"/>
        </w:rPr>
      </w:pPr>
    </w:p>
    <w:p w:rsidR="00030CD2" w:rsidRPr="00AD2027" w:rsidRDefault="00030CD2" w:rsidP="00030CD2">
      <w:pPr>
        <w:pStyle w:val="iCEinzug1"/>
        <w:jc w:val="both"/>
        <w:rPr>
          <w:lang w:val="sq-AL"/>
        </w:rPr>
      </w:pPr>
      <w:r w:rsidRPr="00AD2027">
        <w:rPr>
          <w:lang w:val="sq-AL"/>
        </w:rPr>
        <w:t xml:space="preserve">Nëse ankesa është e paqartë dhe jo mjaftueshëm e qartë, </w:t>
      </w:r>
      <w:r w:rsidR="0054384B">
        <w:rPr>
          <w:lang w:val="sq-AL"/>
        </w:rPr>
        <w:t>NjZP</w:t>
      </w:r>
      <w:r w:rsidR="0054384B" w:rsidRPr="00AD2027">
        <w:rPr>
          <w:lang w:val="sq-AL"/>
        </w:rPr>
        <w:t xml:space="preserve"> </w:t>
      </w:r>
      <w:r w:rsidRPr="00AD2027">
        <w:rPr>
          <w:lang w:val="sq-AL"/>
        </w:rPr>
        <w:t>do të ndihmojë dhe do të ofrojë këshilla në formulimin/hartimin e s</w:t>
      </w:r>
      <w:r w:rsidRPr="00AD2027">
        <w:rPr>
          <w:rFonts w:cs="Calibri"/>
          <w:lang w:val="sq-AL"/>
        </w:rPr>
        <w:t>ë</w:t>
      </w:r>
      <w:r w:rsidRPr="00AD2027">
        <w:rPr>
          <w:lang w:val="sq-AL"/>
        </w:rPr>
        <w:t>rish</w:t>
      </w:r>
      <w:r w:rsidRPr="00AD2027">
        <w:rPr>
          <w:rFonts w:cs="Calibri"/>
          <w:lang w:val="sq-AL"/>
        </w:rPr>
        <w:t>ë</w:t>
      </w:r>
      <w:r w:rsidRPr="00AD2027">
        <w:rPr>
          <w:lang w:val="sq-AL"/>
        </w:rPr>
        <w:t>m t</w:t>
      </w:r>
      <w:r w:rsidRPr="00AD2027">
        <w:rPr>
          <w:rFonts w:cs="Calibri"/>
          <w:lang w:val="sq-AL"/>
        </w:rPr>
        <w:t>ë</w:t>
      </w:r>
      <w:r w:rsidRPr="00AD2027">
        <w:rPr>
          <w:lang w:val="sq-AL"/>
        </w:rPr>
        <w:t xml:space="preserve"> parashtresës, në mënyrë që ankesa të bëhet e qartë, për qëllimet e një vendimi të informuar nga </w:t>
      </w:r>
      <w:r w:rsidR="005530DD">
        <w:rPr>
          <w:lang w:val="sq-AL"/>
        </w:rPr>
        <w:t>NJZP</w:t>
      </w:r>
      <w:r w:rsidRPr="00AD2027">
        <w:rPr>
          <w:lang w:val="sq-AL"/>
        </w:rPr>
        <w:t>, në mënyrën më të mire t</w:t>
      </w:r>
      <w:r w:rsidRPr="00AD2027">
        <w:rPr>
          <w:rFonts w:cs="Calibri"/>
          <w:lang w:val="sq-AL"/>
        </w:rPr>
        <w:t>ë</w:t>
      </w:r>
      <w:r w:rsidRPr="00AD2027">
        <w:rPr>
          <w:lang w:val="sq-AL"/>
        </w:rPr>
        <w:t xml:space="preserve"> interesave t</w:t>
      </w:r>
      <w:r w:rsidRPr="00AD2027">
        <w:rPr>
          <w:rFonts w:cs="Calibri"/>
          <w:lang w:val="sq-AL"/>
        </w:rPr>
        <w:t>ë</w:t>
      </w:r>
      <w:r w:rsidRPr="00AD2027">
        <w:rPr>
          <w:lang w:val="sq-AL"/>
        </w:rPr>
        <w:t xml:space="preserve"> personave të afektuar nga Projekti. </w:t>
      </w:r>
    </w:p>
    <w:p w:rsidR="00030CD2" w:rsidRPr="00AD2027" w:rsidRDefault="00030CD2" w:rsidP="00030CD2">
      <w:pPr>
        <w:pStyle w:val="iCEinzug1"/>
        <w:jc w:val="both"/>
        <w:rPr>
          <w:lang w:val="sq-AL"/>
        </w:rPr>
      </w:pPr>
      <w:r w:rsidRPr="00AD2027">
        <w:rPr>
          <w:lang w:val="sq-AL"/>
        </w:rPr>
        <w:t xml:space="preserve">Pas pranimit të një ankese, </w:t>
      </w:r>
      <w:r w:rsidR="0054384B">
        <w:rPr>
          <w:lang w:val="sq-AL"/>
        </w:rPr>
        <w:t>NjZP</w:t>
      </w:r>
      <w:r w:rsidR="0054384B" w:rsidRPr="00AD2027">
        <w:rPr>
          <w:lang w:val="sq-AL"/>
        </w:rPr>
        <w:t xml:space="preserve"> </w:t>
      </w:r>
      <w:r w:rsidRPr="00AD2027">
        <w:rPr>
          <w:lang w:val="sq-AL"/>
        </w:rPr>
        <w:t xml:space="preserve">-do të lëshojë një vërtetim faturë brenda 7 ditëve kalendarike. </w:t>
      </w:r>
      <w:r w:rsidR="0054384B">
        <w:rPr>
          <w:lang w:val="sq-AL"/>
        </w:rPr>
        <w:t>NjZP</w:t>
      </w:r>
      <w:r w:rsidR="0054384B" w:rsidRPr="00AD2027">
        <w:rPr>
          <w:lang w:val="sq-AL"/>
        </w:rPr>
        <w:t xml:space="preserve"> </w:t>
      </w:r>
      <w:r w:rsidRPr="00AD2027">
        <w:rPr>
          <w:lang w:val="sq-AL"/>
        </w:rPr>
        <w:t xml:space="preserve">do të bëjë të gjitha përpjekjet e arsyeshme për të adresuar ankesën pas pranimit të ankesës brenda 7 ditëve kalendarike. Nëse </w:t>
      </w:r>
      <w:r w:rsidR="0054384B">
        <w:rPr>
          <w:lang w:val="sq-AL"/>
        </w:rPr>
        <w:t>NjZP</w:t>
      </w:r>
      <w:r w:rsidR="0054384B" w:rsidRPr="00AD2027">
        <w:rPr>
          <w:lang w:val="sq-AL"/>
        </w:rPr>
        <w:t xml:space="preserve"> </w:t>
      </w:r>
      <w:r w:rsidRPr="00AD2027">
        <w:rPr>
          <w:lang w:val="sq-AL"/>
        </w:rPr>
        <w:t>nuk mund të adresojë çështjet e ngritura nga veprimet e menjëhershme korrigjuese, do të identifikohet një veprim korrigjues afatgjatë. Parashtruesi i ankesës do të informohet për veprimin e propozuar korrigjues dhe vazhdimin e veprimeve korrigjuese brenda 30 ditëve kalendarike pas pranimit të ankesës.</w:t>
      </w:r>
    </w:p>
    <w:p w:rsidR="00030CD2" w:rsidRPr="00AD2027" w:rsidRDefault="00030CD2" w:rsidP="00030CD2">
      <w:pPr>
        <w:pStyle w:val="iCEinzug1"/>
        <w:jc w:val="both"/>
        <w:rPr>
          <w:lang w:val="sq-AL"/>
        </w:rPr>
      </w:pPr>
      <w:r w:rsidRPr="00AD2027">
        <w:rPr>
          <w:lang w:val="sq-AL"/>
        </w:rPr>
        <w:t xml:space="preserve">Nëse </w:t>
      </w:r>
      <w:r w:rsidR="0054384B">
        <w:rPr>
          <w:lang w:val="sq-AL"/>
        </w:rPr>
        <w:t>NjZP</w:t>
      </w:r>
      <w:r w:rsidR="0054384B" w:rsidRPr="00AD2027">
        <w:rPr>
          <w:lang w:val="sq-AL"/>
        </w:rPr>
        <w:t xml:space="preserve"> </w:t>
      </w:r>
      <w:r w:rsidRPr="00AD2027">
        <w:rPr>
          <w:lang w:val="sq-AL"/>
        </w:rPr>
        <w:t xml:space="preserve">nuk mund të adresojë çështjen e caktuar të ngritur përmes mekanizmit të ankesave ose nëse nuk kërkohet veprim,  do të japë një shpjegim/arsyetim të detajuar se pse çështja nuk është adresuar. Përgjigja do të përmbajë gjithashtu një shpjegim se si personi/organizata që e parashtroi ankesën mund të vazhdojë me ankesën në rast se rezultati nuk është i kënaqshëm. </w:t>
      </w:r>
    </w:p>
    <w:p w:rsidR="00030CD2" w:rsidRPr="00AD2027" w:rsidRDefault="00030CD2" w:rsidP="00030CD2">
      <w:pPr>
        <w:pStyle w:val="iCEinzug1"/>
        <w:rPr>
          <w:lang w:val="sq-AL"/>
        </w:rPr>
      </w:pPr>
      <w:r w:rsidRPr="00AD2027">
        <w:rPr>
          <w:lang w:val="sq-AL"/>
        </w:rPr>
        <w:t>Në çdo kohë, parashtruesit e ankes</w:t>
      </w:r>
      <w:r w:rsidRPr="00AD2027">
        <w:rPr>
          <w:rFonts w:cs="Calibri"/>
          <w:lang w:val="sq-AL"/>
        </w:rPr>
        <w:t>ë</w:t>
      </w:r>
      <w:r w:rsidRPr="00AD2027">
        <w:rPr>
          <w:lang w:val="sq-AL"/>
        </w:rPr>
        <w:t>s mund të kërkojnë mjete të tjera juridike në përputhje me kornizën ligjore të Kosovës, duke përfshirë ankesën zyrtare gjyqësore.</w:t>
      </w:r>
    </w:p>
    <w:p w:rsidR="00030CD2" w:rsidRPr="00AD2027" w:rsidRDefault="00030CD2" w:rsidP="00030CD2">
      <w:pPr>
        <w:pStyle w:val="iCEinzug1"/>
        <w:jc w:val="both"/>
        <w:rPr>
          <w:lang w:val="sq-AL"/>
        </w:rPr>
      </w:pPr>
      <w:r w:rsidRPr="00AD2027">
        <w:rPr>
          <w:lang w:val="sq-AL"/>
        </w:rPr>
        <w:t>Një mekanizëm i veçantë i ankesave është i disponueshëm për punonjësit.</w:t>
      </w:r>
    </w:p>
    <w:p w:rsidR="00030CD2" w:rsidRPr="00AD2027" w:rsidRDefault="00030CD2" w:rsidP="00030CD2">
      <w:pPr>
        <w:pStyle w:val="iCEinzug1"/>
        <w:jc w:val="both"/>
        <w:rPr>
          <w:b/>
          <w:bCs/>
          <w:lang w:val="sq-AL"/>
        </w:rPr>
      </w:pPr>
    </w:p>
    <w:p w:rsidR="00C22F98" w:rsidRPr="00251856" w:rsidRDefault="00C22F98" w:rsidP="00C22F98">
      <w:pPr>
        <w:pStyle w:val="iCEinzug1"/>
        <w:jc w:val="both"/>
        <w:rPr>
          <w:b/>
          <w:bCs/>
          <w:lang w:val="sq-AL"/>
        </w:rPr>
      </w:pPr>
      <w:r w:rsidRPr="00251856">
        <w:rPr>
          <w:b/>
          <w:bCs/>
          <w:lang w:val="sq-AL"/>
        </w:rPr>
        <w:t>Informatat kontaktuese për pyetje dhe ankesa:</w:t>
      </w:r>
    </w:p>
    <w:p w:rsidR="00C22F98" w:rsidRPr="00251856" w:rsidRDefault="00C22F98" w:rsidP="00C22F98">
      <w:pPr>
        <w:pStyle w:val="iCEinzug1"/>
        <w:jc w:val="both"/>
        <w:rPr>
          <w:bCs/>
          <w:lang w:val="sq-AL"/>
        </w:rPr>
      </w:pPr>
      <w:r w:rsidRPr="00251856">
        <w:rPr>
          <w:bCs/>
          <w:lang w:val="sq-AL"/>
        </w:rPr>
        <w:t xml:space="preserve">Për vëmendjen e: z. </w:t>
      </w:r>
      <w:r>
        <w:rPr>
          <w:bCs/>
          <w:lang w:val="sq-AL"/>
        </w:rPr>
        <w:t>Gjynejt Mustafa</w:t>
      </w:r>
      <w:r w:rsidRPr="00251856">
        <w:rPr>
          <w:bCs/>
          <w:lang w:val="sq-AL"/>
        </w:rPr>
        <w:t xml:space="preserve"> – </w:t>
      </w:r>
      <w:r>
        <w:rPr>
          <w:bCs/>
          <w:lang w:val="sq-AL"/>
        </w:rPr>
        <w:t>Kreu</w:t>
      </w:r>
      <w:r w:rsidRPr="00251856">
        <w:rPr>
          <w:bCs/>
          <w:lang w:val="sq-AL"/>
        </w:rPr>
        <w:t xml:space="preserve"> i </w:t>
      </w:r>
      <w:r>
        <w:rPr>
          <w:bCs/>
          <w:lang w:val="sq-AL"/>
        </w:rPr>
        <w:t>NjZP</w:t>
      </w:r>
      <w:r w:rsidRPr="00251856">
        <w:rPr>
          <w:bCs/>
          <w:lang w:val="sq-AL"/>
        </w:rPr>
        <w:t>-së,</w:t>
      </w:r>
    </w:p>
    <w:p w:rsidR="00C22F98" w:rsidRPr="00251856" w:rsidRDefault="00C22F98" w:rsidP="00C22F98">
      <w:pPr>
        <w:pStyle w:val="iCEinzug1"/>
        <w:jc w:val="both"/>
        <w:rPr>
          <w:bCs/>
          <w:lang w:val="sq-AL"/>
        </w:rPr>
      </w:pPr>
      <w:r w:rsidRPr="00251856">
        <w:rPr>
          <w:bCs/>
          <w:lang w:val="sq-AL"/>
        </w:rPr>
        <w:t xml:space="preserve">Ministria </w:t>
      </w:r>
      <w:r>
        <w:rPr>
          <w:bCs/>
          <w:lang w:val="sq-AL"/>
        </w:rPr>
        <w:t xml:space="preserve">e Mjedisit, Planifikimit Hapësinor dhe </w:t>
      </w:r>
      <w:r w:rsidRPr="00251856">
        <w:rPr>
          <w:bCs/>
          <w:lang w:val="sq-AL"/>
        </w:rPr>
        <w:t>Infrastrukturës</w:t>
      </w:r>
    </w:p>
    <w:p w:rsidR="00C22F98" w:rsidRPr="00251856" w:rsidRDefault="00C22F98" w:rsidP="00C22F98">
      <w:pPr>
        <w:pStyle w:val="iCEinzug1"/>
        <w:jc w:val="both"/>
        <w:rPr>
          <w:bCs/>
          <w:lang w:val="sq-AL"/>
        </w:rPr>
      </w:pPr>
      <w:r w:rsidRPr="00251856">
        <w:rPr>
          <w:bCs/>
          <w:lang w:val="sq-AL"/>
        </w:rPr>
        <w:t xml:space="preserve">Adresa: Ndërtesa e Odës Ekonomike, Kati i </w:t>
      </w:r>
      <w:r w:rsidR="00AA5120">
        <w:rPr>
          <w:bCs/>
          <w:lang w:val="sq-AL"/>
        </w:rPr>
        <w:t>p</w:t>
      </w:r>
      <w:r w:rsidRPr="00251856">
        <w:rPr>
          <w:bCs/>
          <w:lang w:val="sq-AL"/>
        </w:rPr>
        <w:t>ar</w:t>
      </w:r>
      <w:r w:rsidRPr="00251856">
        <w:rPr>
          <w:lang w:val="sq-AL"/>
        </w:rPr>
        <w:t>ë</w:t>
      </w:r>
      <w:r w:rsidRPr="00251856">
        <w:rPr>
          <w:bCs/>
          <w:lang w:val="sq-AL"/>
        </w:rPr>
        <w:t>, Zyra nr. 2,</w:t>
      </w:r>
    </w:p>
    <w:p w:rsidR="00C22F98" w:rsidRDefault="00C22F98" w:rsidP="00C22F98">
      <w:pPr>
        <w:pStyle w:val="iCEinzug1"/>
        <w:jc w:val="both"/>
        <w:rPr>
          <w:bCs/>
          <w:lang w:val="sq-AL"/>
        </w:rPr>
      </w:pPr>
      <w:r w:rsidRPr="00251856">
        <w:rPr>
          <w:bCs/>
          <w:lang w:val="sq-AL"/>
        </w:rPr>
        <w:t>10000, Prishtinë, Republika e Kosovës</w:t>
      </w:r>
    </w:p>
    <w:p w:rsidR="007F31C6" w:rsidRPr="007F31C6" w:rsidRDefault="007F31C6" w:rsidP="007F31C6">
      <w:pPr>
        <w:pStyle w:val="iCEinzug1"/>
        <w:jc w:val="both"/>
        <w:rPr>
          <w:bCs/>
          <w:lang w:val="sq-AL"/>
        </w:rPr>
      </w:pPr>
      <w:r>
        <w:rPr>
          <w:bCs/>
          <w:lang w:val="sq-AL"/>
        </w:rPr>
        <w:t xml:space="preserve">E-mail 1: </w:t>
      </w:r>
      <w:hyperlink r:id="rId17" w:history="1">
        <w:r w:rsidRPr="007F31C6">
          <w:rPr>
            <w:bCs/>
            <w:lang w:val="sq-AL"/>
          </w:rPr>
          <w:t>mi.info@rks-gov.net</w:t>
        </w:r>
      </w:hyperlink>
      <w:r w:rsidRPr="007F31C6">
        <w:rPr>
          <w:bCs/>
          <w:lang w:val="sq-AL"/>
        </w:rPr>
        <w:t xml:space="preserve">; </w:t>
      </w:r>
    </w:p>
    <w:p w:rsidR="00C22F98" w:rsidRPr="00251856" w:rsidRDefault="00C22F98" w:rsidP="00C22F98">
      <w:pPr>
        <w:pStyle w:val="iCEinzug1"/>
        <w:jc w:val="both"/>
        <w:rPr>
          <w:bCs/>
          <w:lang w:val="sq-AL"/>
        </w:rPr>
      </w:pPr>
      <w:r w:rsidRPr="00251856">
        <w:rPr>
          <w:bCs/>
          <w:lang w:val="sq-AL"/>
        </w:rPr>
        <w:t xml:space="preserve">E-mail </w:t>
      </w:r>
      <w:r w:rsidR="007F31C6">
        <w:rPr>
          <w:bCs/>
          <w:lang w:val="sq-AL"/>
        </w:rPr>
        <w:t>2</w:t>
      </w:r>
      <w:r w:rsidRPr="00251856">
        <w:rPr>
          <w:bCs/>
          <w:lang w:val="sq-AL"/>
        </w:rPr>
        <w:t xml:space="preserve">: </w:t>
      </w:r>
      <w:hyperlink r:id="rId18" w:history="1">
        <w:r w:rsidRPr="00943F96">
          <w:rPr>
            <w:rStyle w:val="Hyperlink"/>
            <w:bCs/>
            <w:lang w:val="sq-AL"/>
          </w:rPr>
          <w:t>Gjynejt.Mustafa@rks-gov.net</w:t>
        </w:r>
      </w:hyperlink>
    </w:p>
    <w:p w:rsidR="00C22F98" w:rsidRPr="00251856" w:rsidRDefault="00C22F98" w:rsidP="00C22F98">
      <w:pPr>
        <w:pStyle w:val="iCEinzug1"/>
        <w:jc w:val="both"/>
        <w:rPr>
          <w:bCs/>
          <w:lang w:val="sq-AL"/>
        </w:rPr>
      </w:pPr>
      <w:r w:rsidRPr="00251856">
        <w:rPr>
          <w:bCs/>
          <w:lang w:val="sq-AL"/>
        </w:rPr>
        <w:t>E-</w:t>
      </w:r>
      <w:r w:rsidR="00634256">
        <w:rPr>
          <w:bCs/>
          <w:lang w:val="sq-AL"/>
        </w:rPr>
        <w:t>m</w:t>
      </w:r>
      <w:r w:rsidRPr="00251856">
        <w:rPr>
          <w:bCs/>
          <w:lang w:val="sq-AL"/>
        </w:rPr>
        <w:t xml:space="preserve">ail </w:t>
      </w:r>
      <w:r w:rsidR="007F31C6">
        <w:rPr>
          <w:bCs/>
          <w:lang w:val="sq-AL"/>
        </w:rPr>
        <w:t>3</w:t>
      </w:r>
      <w:r w:rsidRPr="00251856">
        <w:rPr>
          <w:bCs/>
          <w:lang w:val="sq-AL"/>
        </w:rPr>
        <w:t xml:space="preserve">: </w:t>
      </w:r>
      <w:hyperlink r:id="rId19" w:history="1">
        <w:r w:rsidRPr="00943F96">
          <w:rPr>
            <w:rStyle w:val="Hyperlink"/>
            <w:bCs/>
            <w:lang w:val="sq-AL"/>
          </w:rPr>
          <w:t>Besa.Orana@rks-gov.net</w:t>
        </w:r>
      </w:hyperlink>
      <w:r>
        <w:rPr>
          <w:bCs/>
          <w:lang w:val="sq-AL"/>
        </w:rPr>
        <w:t xml:space="preserve"> </w:t>
      </w:r>
    </w:p>
    <w:p w:rsidR="00C22F98" w:rsidRDefault="00C22F98" w:rsidP="00C22F98">
      <w:pPr>
        <w:pStyle w:val="iCEinzug1"/>
        <w:jc w:val="both"/>
        <w:rPr>
          <w:bCs/>
          <w:lang w:val="sq-AL"/>
        </w:rPr>
      </w:pPr>
      <w:r w:rsidRPr="00251856">
        <w:rPr>
          <w:bCs/>
          <w:lang w:val="sq-AL"/>
        </w:rPr>
        <w:t>Tel.: +381 (0) 38 200 28 6</w:t>
      </w:r>
      <w:r>
        <w:rPr>
          <w:bCs/>
          <w:lang w:val="sq-AL"/>
        </w:rPr>
        <w:t>2</w:t>
      </w:r>
      <w:r w:rsidRPr="00251856">
        <w:rPr>
          <w:bCs/>
          <w:lang w:val="sq-AL"/>
        </w:rPr>
        <w:t>0</w:t>
      </w:r>
    </w:p>
    <w:p w:rsidR="001A22AB" w:rsidRPr="00C22F98" w:rsidRDefault="001A22AB" w:rsidP="00C22F98">
      <w:pPr>
        <w:pStyle w:val="iCEinzug1"/>
        <w:jc w:val="both"/>
        <w:rPr>
          <w:bCs/>
          <w:lang w:val="sq-AL"/>
        </w:rPr>
      </w:pPr>
    </w:p>
    <w:p w:rsidR="00C22F98" w:rsidRPr="00251856" w:rsidRDefault="00C22F98" w:rsidP="00C22F98">
      <w:pPr>
        <w:pStyle w:val="iCEinzug1"/>
        <w:jc w:val="both"/>
        <w:rPr>
          <w:b/>
          <w:bCs/>
          <w:lang w:val="sq-AL"/>
        </w:rPr>
      </w:pPr>
      <w:r w:rsidRPr="00251856">
        <w:rPr>
          <w:b/>
          <w:bCs/>
          <w:lang w:val="sq-AL"/>
        </w:rPr>
        <w:t>Informatat kontaktuese për pyetje:</w:t>
      </w:r>
    </w:p>
    <w:p w:rsidR="00C22F98" w:rsidRPr="00251856" w:rsidRDefault="00C22F98" w:rsidP="00C22F98">
      <w:pPr>
        <w:pStyle w:val="iCEinzug1"/>
        <w:jc w:val="both"/>
        <w:rPr>
          <w:bCs/>
          <w:lang w:val="sq-AL"/>
        </w:rPr>
      </w:pPr>
      <w:r w:rsidRPr="00251856">
        <w:rPr>
          <w:bCs/>
          <w:lang w:val="sq-AL"/>
        </w:rPr>
        <w:t>Zyra për Informim Publik në kuadër të Ministrisë së</w:t>
      </w:r>
      <w:r>
        <w:rPr>
          <w:bCs/>
          <w:lang w:val="sq-AL"/>
        </w:rPr>
        <w:t xml:space="preserve"> Mjedisit, Planifikimit Hapësinor dhe</w:t>
      </w:r>
      <w:r w:rsidRPr="00251856">
        <w:rPr>
          <w:bCs/>
          <w:lang w:val="sq-AL"/>
        </w:rPr>
        <w:t xml:space="preserve"> Infrastrukturës</w:t>
      </w:r>
    </w:p>
    <w:p w:rsidR="00C22F98" w:rsidRPr="00251856" w:rsidRDefault="00C22F98" w:rsidP="00C22F98">
      <w:pPr>
        <w:pStyle w:val="iCEinzug1"/>
        <w:jc w:val="both"/>
        <w:rPr>
          <w:bCs/>
          <w:lang w:val="sq-AL"/>
        </w:rPr>
      </w:pPr>
      <w:r w:rsidRPr="00251856">
        <w:rPr>
          <w:bCs/>
          <w:lang w:val="sq-AL"/>
        </w:rPr>
        <w:t>Tel/fax.: +381 (0)38 200 28 lok. 507</w:t>
      </w:r>
    </w:p>
    <w:p w:rsidR="00C22F98" w:rsidRPr="00251856" w:rsidRDefault="00C22F98" w:rsidP="00C22F98">
      <w:pPr>
        <w:pStyle w:val="iCEinzug1"/>
        <w:jc w:val="both"/>
        <w:rPr>
          <w:bCs/>
          <w:lang w:val="sq-AL"/>
        </w:rPr>
      </w:pPr>
      <w:r w:rsidRPr="00251856">
        <w:rPr>
          <w:bCs/>
          <w:lang w:val="sq-AL"/>
        </w:rPr>
        <w:lastRenderedPageBreak/>
        <w:t>Tel/fax.: +381 (0)38 200 28 lok. 041</w:t>
      </w:r>
    </w:p>
    <w:p w:rsidR="00C22F98" w:rsidRPr="00251856" w:rsidRDefault="00C22F98" w:rsidP="00C22F98">
      <w:pPr>
        <w:pStyle w:val="iCEinzug1"/>
        <w:jc w:val="both"/>
        <w:rPr>
          <w:bCs/>
          <w:lang w:val="sq-AL"/>
        </w:rPr>
      </w:pPr>
      <w:r w:rsidRPr="00251856">
        <w:rPr>
          <w:bCs/>
          <w:lang w:val="sq-AL"/>
        </w:rPr>
        <w:t>Tel/fax.: +381 (0)38 200 28 lok. 048</w:t>
      </w:r>
    </w:p>
    <w:p w:rsidR="00030CD2" w:rsidRPr="00AD2027" w:rsidRDefault="00030CD2" w:rsidP="00030CD2">
      <w:pPr>
        <w:rPr>
          <w:bCs/>
        </w:rPr>
      </w:pPr>
      <w:r w:rsidRPr="00AD2027">
        <w:rPr>
          <w:bCs/>
        </w:rPr>
        <w:br w:type="page"/>
      </w:r>
    </w:p>
    <w:p w:rsidR="00030CD2" w:rsidRDefault="00030CD2" w:rsidP="00030CD2">
      <w:pPr>
        <w:pStyle w:val="iCAnnexAbsatz1"/>
        <w:numPr>
          <w:ilvl w:val="0"/>
          <w:numId w:val="0"/>
        </w:numPr>
        <w:jc w:val="both"/>
        <w:rPr>
          <w:lang w:val="sq-AL"/>
        </w:rPr>
      </w:pPr>
      <w:bookmarkStart w:id="28" w:name="_Ref491210724"/>
      <w:bookmarkStart w:id="29" w:name="_Ref491265199"/>
      <w:r w:rsidRPr="00AD2027">
        <w:rPr>
          <w:lang w:val="sq-AL"/>
        </w:rPr>
        <w:lastRenderedPageBreak/>
        <w:t xml:space="preserve">Shtojca 1        </w:t>
      </w:r>
      <w:bookmarkEnd w:id="28"/>
      <w:bookmarkEnd w:id="29"/>
      <w:r w:rsidRPr="00AD2027">
        <w:rPr>
          <w:lang w:val="sq-AL"/>
        </w:rPr>
        <w:t xml:space="preserve"> Kërkesa për Shpronësim (përkthim me mirësjellje)</w:t>
      </w:r>
    </w:p>
    <w:p w:rsidR="002B1B3E" w:rsidRPr="00AD2027" w:rsidRDefault="002B1B3E" w:rsidP="00030CD2">
      <w:pPr>
        <w:pStyle w:val="iCAnnexAbsatz1"/>
        <w:numPr>
          <w:ilvl w:val="0"/>
          <w:numId w:val="0"/>
        </w:numPr>
        <w:jc w:val="both"/>
        <w:rPr>
          <w:lang w:val="sq-AL"/>
        </w:rPr>
      </w:pPr>
    </w:p>
    <w:p w:rsidR="002B1B3E" w:rsidRPr="00251856" w:rsidRDefault="002B1B3E" w:rsidP="002B1B3E">
      <w:pPr>
        <w:pStyle w:val="iCEinzug1"/>
        <w:jc w:val="center"/>
        <w:rPr>
          <w:b/>
          <w:bCs/>
          <w:lang w:val="sq-AL"/>
        </w:rPr>
      </w:pPr>
      <w:r w:rsidRPr="00251856">
        <w:rPr>
          <w:b/>
          <w:bCs/>
          <w:lang w:val="sq-AL"/>
        </w:rPr>
        <w:t>REPUBLIKA E KOSOVËS</w:t>
      </w:r>
    </w:p>
    <w:p w:rsidR="002B1B3E" w:rsidRPr="00251856" w:rsidRDefault="002B1B3E" w:rsidP="002B1B3E">
      <w:pPr>
        <w:pStyle w:val="iCEinzug1"/>
        <w:jc w:val="center"/>
        <w:rPr>
          <w:b/>
          <w:bCs/>
          <w:lang w:val="sq-AL"/>
        </w:rPr>
      </w:pPr>
      <w:r w:rsidRPr="00251856">
        <w:rPr>
          <w:b/>
          <w:bCs/>
          <w:lang w:val="sq-AL"/>
        </w:rPr>
        <w:t xml:space="preserve">MINISTRIA E </w:t>
      </w:r>
      <w:r>
        <w:rPr>
          <w:b/>
          <w:bCs/>
          <w:lang w:val="sq-AL"/>
        </w:rPr>
        <w:t xml:space="preserve">MJEDISIT, PLANIFIKIMIT HAPËSINOR DHE </w:t>
      </w:r>
      <w:r w:rsidRPr="00251856">
        <w:rPr>
          <w:b/>
          <w:bCs/>
          <w:lang w:val="sq-AL"/>
        </w:rPr>
        <w:t>INFRASTRUKTURËS</w:t>
      </w:r>
    </w:p>
    <w:p w:rsidR="00030CD2" w:rsidRPr="00AD2027" w:rsidRDefault="00030CD2" w:rsidP="002B1B3E">
      <w:pPr>
        <w:pStyle w:val="iCEinzug1"/>
        <w:jc w:val="center"/>
        <w:rPr>
          <w:b/>
          <w:bCs/>
          <w:lang w:val="sq-AL"/>
        </w:rPr>
      </w:pPr>
      <w:r w:rsidRPr="00AD2027">
        <w:rPr>
          <w:b/>
          <w:bCs/>
          <w:lang w:val="sq-AL"/>
        </w:rPr>
        <w:t>DEPARTAMENTI I INFRASTRUKTURËS RRUGORE</w:t>
      </w:r>
    </w:p>
    <w:p w:rsidR="00030CD2" w:rsidRPr="00AD2027" w:rsidRDefault="00030CD2" w:rsidP="002B1B3E">
      <w:pPr>
        <w:pStyle w:val="iCEinzug1"/>
        <w:jc w:val="center"/>
        <w:rPr>
          <w:b/>
          <w:bCs/>
          <w:lang w:val="sq-AL"/>
        </w:rPr>
      </w:pPr>
      <w:r w:rsidRPr="00AD2027">
        <w:rPr>
          <w:b/>
          <w:bCs/>
          <w:lang w:val="sq-AL"/>
        </w:rPr>
        <w:t xml:space="preserve">DOKUMENTI I </w:t>
      </w:r>
      <w:r w:rsidRPr="00AD2027">
        <w:rPr>
          <w:rFonts w:cs="Calibri"/>
          <w:b/>
          <w:bCs/>
          <w:lang w:val="sq-AL"/>
        </w:rPr>
        <w:t>ÇË</w:t>
      </w:r>
      <w:r w:rsidRPr="00AD2027">
        <w:rPr>
          <w:b/>
          <w:bCs/>
          <w:lang w:val="sq-AL"/>
        </w:rPr>
        <w:t>SHTJES</w:t>
      </w:r>
    </w:p>
    <w:p w:rsidR="00030CD2" w:rsidRPr="00AD2027" w:rsidRDefault="00030CD2" w:rsidP="00030CD2">
      <w:pPr>
        <w:rPr>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6746"/>
      </w:tblGrid>
      <w:tr w:rsidR="00030CD2" w:rsidRPr="00AD2027" w:rsidTr="002B1B3E">
        <w:tc>
          <w:tcPr>
            <w:tcW w:w="1705" w:type="dxa"/>
          </w:tcPr>
          <w:p w:rsidR="00030CD2" w:rsidRPr="00AD2027" w:rsidRDefault="00030CD2" w:rsidP="00113C3B">
            <w:pPr>
              <w:pStyle w:val="iCEinzug1"/>
              <w:jc w:val="both"/>
              <w:rPr>
                <w:lang w:val="sq-AL"/>
              </w:rPr>
            </w:pPr>
          </w:p>
        </w:tc>
        <w:tc>
          <w:tcPr>
            <w:tcW w:w="7356" w:type="dxa"/>
          </w:tcPr>
          <w:p w:rsidR="00030CD2" w:rsidRPr="00AD2027" w:rsidRDefault="00030CD2" w:rsidP="00113C3B">
            <w:pPr>
              <w:rPr>
                <w:lang w:val="sq-AL"/>
              </w:rPr>
            </w:pPr>
            <w:r w:rsidRPr="00AD2027">
              <w:rPr>
                <w:lang w:val="sq-AL"/>
              </w:rPr>
              <w:t>22/06/2017</w:t>
            </w:r>
          </w:p>
        </w:tc>
      </w:tr>
      <w:tr w:rsidR="00030CD2" w:rsidRPr="00AD2027" w:rsidTr="002B1B3E">
        <w:tc>
          <w:tcPr>
            <w:tcW w:w="1705" w:type="dxa"/>
          </w:tcPr>
          <w:p w:rsidR="00030CD2" w:rsidRPr="00AD2027" w:rsidRDefault="00030CD2" w:rsidP="00113C3B">
            <w:pPr>
              <w:pStyle w:val="iCEinzug1"/>
              <w:jc w:val="both"/>
              <w:rPr>
                <w:lang w:val="sq-AL"/>
              </w:rPr>
            </w:pPr>
            <w:r w:rsidRPr="00AD2027">
              <w:rPr>
                <w:lang w:val="sq-AL"/>
              </w:rPr>
              <w:t>Referenca</w:t>
            </w:r>
            <w:r w:rsidR="007F31C6">
              <w:rPr>
                <w:lang w:val="sq-AL"/>
              </w:rPr>
              <w:t>:</w:t>
            </w:r>
          </w:p>
        </w:tc>
        <w:tc>
          <w:tcPr>
            <w:tcW w:w="7356" w:type="dxa"/>
          </w:tcPr>
          <w:p w:rsidR="00030CD2" w:rsidRPr="00AD2027" w:rsidRDefault="00030CD2" w:rsidP="00113C3B">
            <w:pPr>
              <w:rPr>
                <w:lang w:val="sq-AL"/>
              </w:rPr>
            </w:pPr>
            <w:r w:rsidRPr="00AD2027">
              <w:rPr>
                <w:lang w:val="sq-AL"/>
              </w:rPr>
              <w:t>5197/2017</w:t>
            </w:r>
          </w:p>
        </w:tc>
      </w:tr>
      <w:tr w:rsidR="00030CD2" w:rsidRPr="00AD2027" w:rsidTr="002B1B3E">
        <w:tc>
          <w:tcPr>
            <w:tcW w:w="1705" w:type="dxa"/>
          </w:tcPr>
          <w:p w:rsidR="00030CD2" w:rsidRPr="00AD2027" w:rsidRDefault="00030CD2" w:rsidP="00113C3B">
            <w:pPr>
              <w:pStyle w:val="iCEinzug1"/>
              <w:jc w:val="both"/>
              <w:rPr>
                <w:lang w:val="sq-AL"/>
              </w:rPr>
            </w:pPr>
            <w:r w:rsidRPr="00AD2027">
              <w:rPr>
                <w:lang w:val="sq-AL"/>
              </w:rPr>
              <w:t>P</w:t>
            </w:r>
            <w:r w:rsidRPr="00AD2027">
              <w:rPr>
                <w:rFonts w:cs="Calibri"/>
                <w:lang w:val="sq-AL"/>
              </w:rPr>
              <w:t>ë</w:t>
            </w:r>
            <w:r w:rsidRPr="00AD2027">
              <w:rPr>
                <w:lang w:val="sq-AL"/>
              </w:rPr>
              <w:t>r:</w:t>
            </w:r>
          </w:p>
        </w:tc>
        <w:tc>
          <w:tcPr>
            <w:tcW w:w="7356" w:type="dxa"/>
          </w:tcPr>
          <w:p w:rsidR="002B1B3E" w:rsidRPr="00251856" w:rsidRDefault="002B1B3E" w:rsidP="002B1B3E">
            <w:pPr>
              <w:pStyle w:val="iCEinzug1"/>
              <w:ind w:left="0"/>
              <w:rPr>
                <w:lang w:val="sq-AL"/>
              </w:rPr>
            </w:pPr>
            <w:r>
              <w:rPr>
                <w:lang w:val="sq-AL"/>
              </w:rPr>
              <w:t xml:space="preserve">Servet Spahiu – zv. </w:t>
            </w:r>
            <w:r w:rsidRPr="00251856">
              <w:rPr>
                <w:lang w:val="sq-AL"/>
              </w:rPr>
              <w:t>Sekretar i Përgjithshëm/MMPH</w:t>
            </w:r>
            <w:r>
              <w:rPr>
                <w:lang w:val="sq-AL"/>
              </w:rPr>
              <w:t>I</w:t>
            </w:r>
          </w:p>
          <w:p w:rsidR="00030CD2" w:rsidRPr="00AD2027" w:rsidRDefault="00030CD2" w:rsidP="002B1B3E">
            <w:pPr>
              <w:jc w:val="left"/>
              <w:rPr>
                <w:lang w:val="sq-AL"/>
              </w:rPr>
            </w:pPr>
            <w:r w:rsidRPr="00AD2027">
              <w:rPr>
                <w:lang w:val="sq-AL"/>
              </w:rPr>
              <w:t>Afrim Murati- Drejtor i Departamentit për Shpronësim /MMPHI</w:t>
            </w:r>
          </w:p>
        </w:tc>
      </w:tr>
      <w:tr w:rsidR="00030CD2" w:rsidRPr="00AD2027" w:rsidTr="002B1B3E">
        <w:tc>
          <w:tcPr>
            <w:tcW w:w="1705" w:type="dxa"/>
          </w:tcPr>
          <w:p w:rsidR="00030CD2" w:rsidRPr="00AD2027" w:rsidRDefault="00030CD2" w:rsidP="00113C3B">
            <w:pPr>
              <w:pStyle w:val="iCEinzug1"/>
              <w:jc w:val="both"/>
              <w:rPr>
                <w:lang w:val="sq-AL"/>
              </w:rPr>
            </w:pPr>
            <w:r w:rsidRPr="00AD2027">
              <w:rPr>
                <w:lang w:val="sq-AL"/>
              </w:rPr>
              <w:t>CC:</w:t>
            </w:r>
          </w:p>
        </w:tc>
        <w:tc>
          <w:tcPr>
            <w:tcW w:w="7356" w:type="dxa"/>
          </w:tcPr>
          <w:p w:rsidR="00030CD2" w:rsidRPr="00AD2027" w:rsidRDefault="00030CD2" w:rsidP="00113C3B">
            <w:pPr>
              <w:rPr>
                <w:lang w:val="sq-AL"/>
              </w:rPr>
            </w:pPr>
          </w:p>
        </w:tc>
      </w:tr>
      <w:tr w:rsidR="00030CD2" w:rsidRPr="00AD2027" w:rsidTr="002B1B3E">
        <w:tc>
          <w:tcPr>
            <w:tcW w:w="1705" w:type="dxa"/>
          </w:tcPr>
          <w:p w:rsidR="00030CD2" w:rsidRPr="00AD2027" w:rsidRDefault="00030CD2" w:rsidP="00113C3B">
            <w:pPr>
              <w:pStyle w:val="iCEinzug1"/>
              <w:jc w:val="both"/>
              <w:rPr>
                <w:lang w:val="sq-AL"/>
              </w:rPr>
            </w:pPr>
            <w:r w:rsidRPr="00AD2027">
              <w:rPr>
                <w:lang w:val="sq-AL"/>
              </w:rPr>
              <w:t>P</w:t>
            </w:r>
            <w:r w:rsidRPr="00AD2027">
              <w:rPr>
                <w:rFonts w:cs="Calibri"/>
                <w:lang w:val="sq-AL"/>
              </w:rPr>
              <w:t>ë</w:t>
            </w:r>
            <w:r w:rsidRPr="00AD2027">
              <w:rPr>
                <w:lang w:val="sq-AL"/>
              </w:rPr>
              <w:t>rmes:</w:t>
            </w:r>
          </w:p>
        </w:tc>
        <w:tc>
          <w:tcPr>
            <w:tcW w:w="7356" w:type="dxa"/>
          </w:tcPr>
          <w:p w:rsidR="00030CD2" w:rsidRPr="00AD2027" w:rsidRDefault="00030CD2" w:rsidP="00113C3B">
            <w:pPr>
              <w:rPr>
                <w:lang w:val="sq-AL"/>
              </w:rPr>
            </w:pPr>
            <w:r w:rsidRPr="00AD2027">
              <w:rPr>
                <w:lang w:val="sq-AL"/>
              </w:rPr>
              <w:t>Rame Qupeva</w:t>
            </w:r>
            <w:r w:rsidR="002B1B3E">
              <w:rPr>
                <w:lang w:val="sq-AL"/>
              </w:rPr>
              <w:t xml:space="preserve"> </w:t>
            </w:r>
            <w:r w:rsidRPr="00AD2027">
              <w:rPr>
                <w:lang w:val="sq-AL"/>
              </w:rPr>
              <w:t>- Drejtor i Departamentit të Infrastrukturës Rrugore</w:t>
            </w:r>
          </w:p>
        </w:tc>
      </w:tr>
      <w:tr w:rsidR="00030CD2" w:rsidRPr="00AD2027" w:rsidTr="002B1B3E">
        <w:tc>
          <w:tcPr>
            <w:tcW w:w="1705" w:type="dxa"/>
          </w:tcPr>
          <w:p w:rsidR="00030CD2" w:rsidRPr="00AD2027" w:rsidRDefault="00030CD2" w:rsidP="00113C3B">
            <w:pPr>
              <w:pStyle w:val="iCEinzug1"/>
              <w:jc w:val="both"/>
              <w:rPr>
                <w:lang w:val="sq-AL"/>
              </w:rPr>
            </w:pPr>
            <w:r w:rsidRPr="00AD2027">
              <w:rPr>
                <w:lang w:val="sq-AL"/>
              </w:rPr>
              <w:t>Nga:</w:t>
            </w:r>
          </w:p>
        </w:tc>
        <w:tc>
          <w:tcPr>
            <w:tcW w:w="7356" w:type="dxa"/>
          </w:tcPr>
          <w:p w:rsidR="00030CD2" w:rsidRPr="007F31C6" w:rsidRDefault="007F31C6" w:rsidP="00113C3B">
            <w:pPr>
              <w:rPr>
                <w:lang w:val="sq-AL"/>
              </w:rPr>
            </w:pPr>
            <w:r w:rsidRPr="007F31C6">
              <w:rPr>
                <w:lang w:val="sq-AL"/>
              </w:rPr>
              <w:t xml:space="preserve">Hysen Merovci </w:t>
            </w:r>
            <w:r w:rsidR="00030CD2" w:rsidRPr="007F31C6">
              <w:rPr>
                <w:lang w:val="sq-AL"/>
              </w:rPr>
              <w:t>- Menaxher i Shërbimeve Gjeodezike</w:t>
            </w:r>
          </w:p>
        </w:tc>
      </w:tr>
      <w:tr w:rsidR="00030CD2" w:rsidRPr="00AD2027" w:rsidTr="002B1B3E">
        <w:tc>
          <w:tcPr>
            <w:tcW w:w="1705" w:type="dxa"/>
          </w:tcPr>
          <w:p w:rsidR="00030CD2" w:rsidRPr="00AD2027" w:rsidRDefault="00030CD2" w:rsidP="00113C3B">
            <w:pPr>
              <w:pStyle w:val="iCEinzug1"/>
              <w:jc w:val="both"/>
              <w:rPr>
                <w:lang w:val="sq-AL"/>
              </w:rPr>
            </w:pPr>
            <w:r w:rsidRPr="00AD2027">
              <w:rPr>
                <w:rFonts w:cs="Calibri"/>
                <w:lang w:val="sq-AL"/>
              </w:rPr>
              <w:t>Çë</w:t>
            </w:r>
            <w:r w:rsidRPr="00AD2027">
              <w:rPr>
                <w:lang w:val="sq-AL"/>
              </w:rPr>
              <w:t>shtja:</w:t>
            </w:r>
          </w:p>
        </w:tc>
        <w:tc>
          <w:tcPr>
            <w:tcW w:w="7356" w:type="dxa"/>
          </w:tcPr>
          <w:p w:rsidR="00030CD2" w:rsidRPr="00AD2027" w:rsidRDefault="00030CD2" w:rsidP="00113C3B">
            <w:pPr>
              <w:rPr>
                <w:lang w:val="sq-AL"/>
              </w:rPr>
            </w:pPr>
            <w:r w:rsidRPr="00AD2027">
              <w:rPr>
                <w:lang w:val="sq-AL"/>
              </w:rPr>
              <w:t>Fillimi i procedurave të studimit të shpronësimit për projektin:</w:t>
            </w:r>
          </w:p>
          <w:p w:rsidR="00030CD2" w:rsidRPr="00AD2027" w:rsidRDefault="00030CD2" w:rsidP="00113C3B">
            <w:pPr>
              <w:rPr>
                <w:lang w:val="sq-AL"/>
              </w:rPr>
            </w:pPr>
            <w:r w:rsidRPr="00AD2027">
              <w:rPr>
                <w:lang w:val="sq-AL"/>
              </w:rPr>
              <w:t>“Rehabilitimi i Rrugës Kombëtare N25.3, Pjesa: Kllokot - Gjilan”, L=14.5km</w:t>
            </w:r>
          </w:p>
        </w:tc>
      </w:tr>
    </w:tbl>
    <w:p w:rsidR="00030CD2" w:rsidRPr="00AD2027" w:rsidRDefault="00030CD2" w:rsidP="00030CD2">
      <w:pPr>
        <w:rPr>
          <w:lang w:val="sq-AL"/>
        </w:rPr>
      </w:pPr>
    </w:p>
    <w:p w:rsidR="00030CD2" w:rsidRPr="00AD2027" w:rsidRDefault="00030CD2" w:rsidP="00030CD2">
      <w:pPr>
        <w:rPr>
          <w:lang w:val="sq-AL"/>
        </w:rPr>
      </w:pPr>
      <w:r w:rsidRPr="00AD2027">
        <w:rPr>
          <w:lang w:val="sq-AL"/>
        </w:rPr>
        <w:t xml:space="preserve">I nderuar z. </w:t>
      </w:r>
      <w:r w:rsidR="002B1B3E">
        <w:rPr>
          <w:lang w:val="sq-AL"/>
        </w:rPr>
        <w:t>Spahiu</w:t>
      </w:r>
      <w:r w:rsidRPr="00AD2027">
        <w:rPr>
          <w:lang w:val="sq-AL"/>
        </w:rPr>
        <w:t>,</w:t>
      </w:r>
    </w:p>
    <w:p w:rsidR="002B1B3E" w:rsidRDefault="002B1B3E" w:rsidP="00030CD2">
      <w:pPr>
        <w:rPr>
          <w:lang w:val="sq-AL"/>
        </w:rPr>
      </w:pPr>
    </w:p>
    <w:p w:rsidR="00030CD2" w:rsidRPr="00AD2027" w:rsidRDefault="00030CD2" w:rsidP="00030CD2">
      <w:pPr>
        <w:rPr>
          <w:lang w:val="sq-AL"/>
        </w:rPr>
      </w:pPr>
      <w:r w:rsidRPr="00AD2027">
        <w:rPr>
          <w:lang w:val="sq-AL"/>
        </w:rPr>
        <w:t>Për procedurat si më poshtë, bashkëngjitur letrës të dorëzimit mund të gjeni:</w:t>
      </w:r>
    </w:p>
    <w:p w:rsidR="00030CD2" w:rsidRPr="002B1B3E" w:rsidRDefault="00030CD2" w:rsidP="00030CD2">
      <w:pPr>
        <w:pStyle w:val="ListParagraph"/>
        <w:numPr>
          <w:ilvl w:val="0"/>
          <w:numId w:val="22"/>
        </w:numPr>
        <w:spacing w:after="160" w:line="259" w:lineRule="auto"/>
        <w:jc w:val="both"/>
        <w:rPr>
          <w:sz w:val="22"/>
          <w:szCs w:val="22"/>
          <w:lang w:val="sq-AL"/>
        </w:rPr>
      </w:pPr>
      <w:r w:rsidRPr="002B1B3E">
        <w:rPr>
          <w:sz w:val="22"/>
          <w:szCs w:val="22"/>
          <w:lang w:val="sq-AL"/>
        </w:rPr>
        <w:t>Anketimi mbi shpronësimin për: “Rehabilitimin e Rrugës Kombëtare N25.3, Pjesa: Kllokot - Gjilan”, L=14.5km</w:t>
      </w:r>
    </w:p>
    <w:p w:rsidR="00030CD2" w:rsidRPr="00AD2027" w:rsidRDefault="00030CD2" w:rsidP="00030CD2">
      <w:pPr>
        <w:rPr>
          <w:lang w:val="sq-AL"/>
        </w:rPr>
      </w:pPr>
      <w:r w:rsidRPr="00AD2027">
        <w:rPr>
          <w:lang w:val="sq-AL"/>
        </w:rPr>
        <w:t>Kërkojmë që të vazhdoni më tej me parcelat e bashkë ngjitura në këtë anketë, me procedurat e mëposhtme bazuar në Ligjin mbi Shpronësimin e Pasurive të Paluajtshme për vlerësim në Ministrinë e Financave.</w:t>
      </w:r>
    </w:p>
    <w:p w:rsidR="00030CD2" w:rsidRPr="00AD2027" w:rsidRDefault="00030CD2" w:rsidP="00030CD2">
      <w:pPr>
        <w:rPr>
          <w:lang w:val="sq-AL"/>
        </w:rPr>
      </w:pPr>
      <w:r w:rsidRPr="00AD2027">
        <w:rPr>
          <w:lang w:val="sq-AL"/>
        </w:rPr>
        <w:t>Bashkëngjitur kësaj letre parashtruese  mund të gjeni anket</w:t>
      </w:r>
      <w:r w:rsidRPr="00AD2027">
        <w:rPr>
          <w:rFonts w:cs="Calibri"/>
          <w:lang w:val="sq-AL"/>
        </w:rPr>
        <w:t>ë</w:t>
      </w:r>
      <w:r w:rsidRPr="00AD2027">
        <w:rPr>
          <w:lang w:val="sq-AL"/>
        </w:rPr>
        <w:t>n me sipërfaqet kadastrale të përcaktuara për këtë pjesë rrugore, 3 kopje të shtypura dhe CD.</w:t>
      </w:r>
    </w:p>
    <w:p w:rsidR="00030CD2" w:rsidRPr="00AD2027" w:rsidRDefault="00030CD2" w:rsidP="00030CD2">
      <w:pPr>
        <w:autoSpaceDE w:val="0"/>
        <w:autoSpaceDN w:val="0"/>
        <w:adjustRightInd w:val="0"/>
        <w:rPr>
          <w:lang w:val="sq-AL"/>
        </w:rPr>
      </w:pPr>
    </w:p>
    <w:p w:rsidR="00030CD2" w:rsidRPr="00AD2027" w:rsidRDefault="00030CD2" w:rsidP="00030CD2">
      <w:pPr>
        <w:autoSpaceDE w:val="0"/>
        <w:autoSpaceDN w:val="0"/>
        <w:adjustRightInd w:val="0"/>
        <w:rPr>
          <w:lang w:val="sq-AL"/>
        </w:rPr>
      </w:pPr>
      <w:r w:rsidRPr="00AD2027">
        <w:rPr>
          <w:lang w:val="sq-AL"/>
        </w:rPr>
        <w:t>Faleminderit për bashkëpunimin tuaj!</w:t>
      </w:r>
    </w:p>
    <w:p w:rsidR="00030CD2" w:rsidRPr="00AD2027" w:rsidRDefault="00030CD2" w:rsidP="00030CD2">
      <w:pPr>
        <w:pStyle w:val="iCEinzug1"/>
        <w:jc w:val="both"/>
        <w:rPr>
          <w:lang w:val="sq-AL"/>
        </w:rPr>
      </w:pPr>
    </w:p>
    <w:p w:rsidR="00030CD2" w:rsidRPr="00AD2027" w:rsidRDefault="00030CD2" w:rsidP="00030CD2">
      <w:pPr>
        <w:pStyle w:val="iCEinzug1"/>
        <w:jc w:val="both"/>
        <w:rPr>
          <w:lang w:val="sq-AL"/>
        </w:rPr>
      </w:pPr>
    </w:p>
    <w:p w:rsidR="00030CD2" w:rsidRPr="00AD2027" w:rsidRDefault="00030CD2" w:rsidP="00030CD2">
      <w:r w:rsidRPr="00AD2027">
        <w:br w:type="page"/>
      </w:r>
    </w:p>
    <w:p w:rsidR="00030CD2" w:rsidRPr="00AD2027" w:rsidRDefault="00030CD2" w:rsidP="00030CD2">
      <w:pPr>
        <w:pStyle w:val="iCAnnexAbsatz1"/>
        <w:numPr>
          <w:ilvl w:val="0"/>
          <w:numId w:val="0"/>
        </w:numPr>
        <w:spacing w:before="0"/>
        <w:ind w:left="1418" w:hanging="1418"/>
        <w:jc w:val="both"/>
        <w:rPr>
          <w:lang w:val="sq-AL"/>
        </w:rPr>
      </w:pPr>
      <w:r w:rsidRPr="00AD2027">
        <w:rPr>
          <w:lang w:val="sq-AL"/>
        </w:rPr>
        <w:lastRenderedPageBreak/>
        <w:t>Shtojca 1                    Formulari i Ankesës</w:t>
      </w:r>
    </w:p>
    <w:tbl>
      <w:tblPr>
        <w:tblW w:w="9376" w:type="dxa"/>
        <w:jc w:val="center"/>
        <w:tblBorders>
          <w:top w:val="single" w:sz="4" w:space="0" w:color="830E0F"/>
          <w:left w:val="single" w:sz="4" w:space="0" w:color="830E0F"/>
          <w:bottom w:val="single" w:sz="4" w:space="0" w:color="830E0F"/>
          <w:right w:val="single" w:sz="4" w:space="0" w:color="830E0F"/>
          <w:insideH w:val="single" w:sz="4" w:space="0" w:color="830E0F"/>
          <w:insideV w:val="single" w:sz="4" w:space="0" w:color="830E0F"/>
        </w:tblBorders>
        <w:tblLayout w:type="fixed"/>
        <w:tblLook w:val="0000" w:firstRow="0" w:lastRow="0" w:firstColumn="0" w:lastColumn="0" w:noHBand="0" w:noVBand="0"/>
      </w:tblPr>
      <w:tblGrid>
        <w:gridCol w:w="2520"/>
        <w:gridCol w:w="566"/>
        <w:gridCol w:w="1272"/>
        <w:gridCol w:w="5018"/>
      </w:tblGrid>
      <w:tr w:rsidR="00030CD2" w:rsidRPr="00AD2027" w:rsidTr="00113C3B">
        <w:trPr>
          <w:trHeight w:val="132"/>
          <w:jc w:val="center"/>
        </w:trPr>
        <w:tc>
          <w:tcPr>
            <w:tcW w:w="2520" w:type="dxa"/>
          </w:tcPr>
          <w:p w:rsidR="00030CD2" w:rsidRPr="00AD2027" w:rsidRDefault="00030CD2" w:rsidP="00113C3B">
            <w:pPr>
              <w:spacing w:after="60"/>
              <w:contextualSpacing/>
              <w:rPr>
                <w:rFonts w:cs="Calibri"/>
                <w:szCs w:val="22"/>
                <w:lang w:val="sq-AL"/>
              </w:rPr>
            </w:pPr>
            <w:r w:rsidRPr="00AD2027">
              <w:rPr>
                <w:rFonts w:cs="Calibri"/>
                <w:bCs/>
                <w:szCs w:val="22"/>
                <w:lang w:val="sq-AL"/>
              </w:rPr>
              <w:t>Numri i referencës:</w:t>
            </w:r>
          </w:p>
        </w:tc>
        <w:tc>
          <w:tcPr>
            <w:tcW w:w="6856" w:type="dxa"/>
            <w:gridSpan w:val="3"/>
          </w:tcPr>
          <w:p w:rsidR="00030CD2" w:rsidRPr="00AD2027" w:rsidRDefault="00030CD2" w:rsidP="00113C3B">
            <w:pPr>
              <w:spacing w:after="60"/>
              <w:contextualSpacing/>
              <w:rPr>
                <w:rFonts w:cs="Calibri"/>
                <w:bCs/>
                <w:szCs w:val="22"/>
                <w:lang w:val="sq-AL"/>
              </w:rPr>
            </w:pPr>
          </w:p>
        </w:tc>
      </w:tr>
      <w:tr w:rsidR="00030CD2" w:rsidRPr="00AD2027" w:rsidTr="00113C3B">
        <w:trPr>
          <w:trHeight w:val="430"/>
          <w:jc w:val="center"/>
        </w:trPr>
        <w:tc>
          <w:tcPr>
            <w:tcW w:w="2520" w:type="dxa"/>
          </w:tcPr>
          <w:p w:rsidR="00030CD2" w:rsidRPr="00AD2027" w:rsidRDefault="00030CD2" w:rsidP="00113C3B">
            <w:pPr>
              <w:spacing w:after="60"/>
              <w:contextualSpacing/>
              <w:rPr>
                <w:rFonts w:cs="Calibri"/>
                <w:szCs w:val="22"/>
                <w:lang w:val="sq-AL"/>
              </w:rPr>
            </w:pPr>
            <w:r w:rsidRPr="00AD2027">
              <w:rPr>
                <w:rFonts w:cs="Calibri"/>
                <w:szCs w:val="22"/>
                <w:lang w:val="sq-AL"/>
              </w:rPr>
              <w:t>Emri i plotë (opsionale)</w:t>
            </w:r>
          </w:p>
        </w:tc>
        <w:tc>
          <w:tcPr>
            <w:tcW w:w="6856" w:type="dxa"/>
            <w:gridSpan w:val="3"/>
          </w:tcPr>
          <w:p w:rsidR="00030CD2" w:rsidRPr="00AD2027" w:rsidRDefault="00030CD2" w:rsidP="00113C3B">
            <w:pPr>
              <w:spacing w:after="60"/>
              <w:contextualSpacing/>
              <w:rPr>
                <w:rFonts w:cs="Calibri"/>
                <w:bCs/>
                <w:szCs w:val="22"/>
                <w:lang w:val="sq-AL"/>
              </w:rPr>
            </w:pPr>
          </w:p>
        </w:tc>
      </w:tr>
      <w:tr w:rsidR="00030CD2" w:rsidRPr="00AD2027" w:rsidTr="00113C3B">
        <w:trPr>
          <w:trHeight w:val="771"/>
          <w:jc w:val="center"/>
        </w:trPr>
        <w:tc>
          <w:tcPr>
            <w:tcW w:w="2520" w:type="dxa"/>
          </w:tcPr>
          <w:p w:rsidR="00030CD2" w:rsidRPr="00AD2027" w:rsidRDefault="00030CD2" w:rsidP="00113C3B">
            <w:pPr>
              <w:spacing w:after="60"/>
              <w:rPr>
                <w:rFonts w:cs="Calibri"/>
                <w:szCs w:val="22"/>
                <w:lang w:val="sq-AL"/>
              </w:rPr>
            </w:pPr>
            <w:r w:rsidRPr="00AD2027">
              <w:rPr>
                <w:rFonts w:cs="Calibri"/>
                <w:szCs w:val="22"/>
                <w:lang w:val="sq-AL"/>
              </w:rPr>
              <w:t>Informata e kontakti</w:t>
            </w:r>
          </w:p>
          <w:p w:rsidR="00030CD2" w:rsidRPr="00AD2027" w:rsidRDefault="00030CD2" w:rsidP="00113C3B">
            <w:pPr>
              <w:spacing w:after="60"/>
              <w:rPr>
                <w:rFonts w:cs="Calibri"/>
                <w:szCs w:val="22"/>
                <w:lang w:val="sq-AL"/>
              </w:rPr>
            </w:pPr>
            <w:r w:rsidRPr="00AD2027">
              <w:rPr>
                <w:rFonts w:cs="Calibri"/>
                <w:szCs w:val="22"/>
                <w:lang w:val="sq-AL"/>
              </w:rPr>
              <w:t>Ju lutemi të shënoni se si dëshironi të jeni të kontaktuar (postë, telefon, e-mail).</w:t>
            </w:r>
          </w:p>
        </w:tc>
        <w:tc>
          <w:tcPr>
            <w:tcW w:w="6856" w:type="dxa"/>
            <w:gridSpan w:val="3"/>
          </w:tcPr>
          <w:p w:rsidR="00030CD2" w:rsidRPr="00AD2027" w:rsidRDefault="00030CD2" w:rsidP="00113C3B">
            <w:pPr>
              <w:spacing w:after="60"/>
              <w:ind w:left="-3"/>
              <w:contextualSpacing/>
              <w:rPr>
                <w:rFonts w:cs="Calibri"/>
                <w:szCs w:val="22"/>
                <w:lang w:val="sq-AL"/>
              </w:rPr>
            </w:pPr>
            <w:r w:rsidRPr="00AD2027">
              <w:rPr>
                <w:rFonts w:cs="Calibri"/>
                <w:bCs/>
                <w:szCs w:val="22"/>
                <w:lang w:val="sq-AL"/>
              </w:rPr>
              <w:t>Me Postë (Ju lutem jepni adresën e postës):</w:t>
            </w:r>
          </w:p>
          <w:p w:rsidR="00030CD2" w:rsidRPr="00AD2027" w:rsidRDefault="00030CD2" w:rsidP="00113C3B">
            <w:pPr>
              <w:spacing w:after="60"/>
              <w:ind w:left="357"/>
              <w:contextualSpacing/>
              <w:rPr>
                <w:rFonts w:cs="Calibri"/>
                <w:szCs w:val="22"/>
                <w:lang w:val="sq-AL"/>
              </w:rPr>
            </w:pPr>
            <w:r w:rsidRPr="00AD2027">
              <w:rPr>
                <w:rFonts w:cs="Calibri"/>
                <w:bCs/>
                <w:szCs w:val="22"/>
                <w:lang w:val="sq-AL"/>
              </w:rPr>
              <w:t>__________________________________________________________________________________________________________________________________________________________________________</w:t>
            </w:r>
          </w:p>
          <w:p w:rsidR="00030CD2" w:rsidRPr="00AD2027" w:rsidRDefault="00030CD2" w:rsidP="00113C3B">
            <w:pPr>
              <w:spacing w:after="60"/>
              <w:ind w:left="-3"/>
              <w:contextualSpacing/>
              <w:rPr>
                <w:rFonts w:cs="Calibri"/>
                <w:szCs w:val="22"/>
                <w:lang w:val="sq-AL"/>
              </w:rPr>
            </w:pPr>
            <w:r w:rsidRPr="00AD2027">
              <w:rPr>
                <w:rFonts w:cs="Calibri"/>
                <w:bCs/>
                <w:szCs w:val="22"/>
                <w:lang w:val="sq-AL"/>
              </w:rPr>
              <w:t>Me Telefon:________________________________________________</w:t>
            </w:r>
          </w:p>
          <w:p w:rsidR="00030CD2" w:rsidRPr="00AD2027" w:rsidRDefault="00030CD2" w:rsidP="00113C3B">
            <w:pPr>
              <w:spacing w:after="60"/>
              <w:ind w:left="-3"/>
              <w:contextualSpacing/>
              <w:rPr>
                <w:rFonts w:cs="Calibri"/>
                <w:szCs w:val="22"/>
                <w:lang w:val="sq-AL"/>
              </w:rPr>
            </w:pPr>
            <w:r w:rsidRPr="00AD2027">
              <w:rPr>
                <w:rFonts w:cs="Calibri"/>
                <w:bCs/>
                <w:szCs w:val="22"/>
                <w:lang w:val="sq-AL"/>
              </w:rPr>
              <w:t>Me E-mail: ___________________________________________________</w:t>
            </w:r>
          </w:p>
        </w:tc>
      </w:tr>
      <w:tr w:rsidR="00030CD2" w:rsidRPr="00AD2027" w:rsidTr="00113C3B">
        <w:trPr>
          <w:trHeight w:val="602"/>
          <w:jc w:val="center"/>
        </w:trPr>
        <w:tc>
          <w:tcPr>
            <w:tcW w:w="2520" w:type="dxa"/>
          </w:tcPr>
          <w:p w:rsidR="00030CD2" w:rsidRPr="00AD2027" w:rsidRDefault="00030CD2" w:rsidP="00113C3B">
            <w:pPr>
              <w:spacing w:after="60"/>
              <w:rPr>
                <w:rFonts w:cs="Calibri"/>
                <w:szCs w:val="22"/>
                <w:lang w:val="sq-AL"/>
              </w:rPr>
            </w:pPr>
            <w:r w:rsidRPr="00AD2027">
              <w:rPr>
                <w:rFonts w:cs="Calibri"/>
                <w:szCs w:val="22"/>
                <w:lang w:val="sq-AL"/>
              </w:rPr>
              <w:t>Gjuha e preferuar e komunikimit</w:t>
            </w:r>
          </w:p>
        </w:tc>
        <w:tc>
          <w:tcPr>
            <w:tcW w:w="6856" w:type="dxa"/>
            <w:gridSpan w:val="3"/>
          </w:tcPr>
          <w:p w:rsidR="00030CD2" w:rsidRPr="00AD2027" w:rsidRDefault="00030CD2" w:rsidP="00113C3B">
            <w:pPr>
              <w:spacing w:after="60"/>
              <w:contextualSpacing/>
              <w:rPr>
                <w:rFonts w:cs="Calibri"/>
                <w:bCs/>
                <w:szCs w:val="22"/>
                <w:lang w:val="sq-AL"/>
              </w:rPr>
            </w:pPr>
            <w:r w:rsidRPr="00AD2027">
              <w:rPr>
                <w:rFonts w:cs="Calibri"/>
                <w:bCs/>
                <w:szCs w:val="22"/>
                <w:lang w:val="sq-AL"/>
              </w:rPr>
              <w:t xml:space="preserve">Shqipe </w:t>
            </w:r>
          </w:p>
          <w:p w:rsidR="00030CD2" w:rsidRPr="00AD2027" w:rsidRDefault="00030CD2" w:rsidP="00113C3B">
            <w:pPr>
              <w:spacing w:after="60"/>
              <w:contextualSpacing/>
              <w:rPr>
                <w:rFonts w:cs="Calibri"/>
                <w:bCs/>
                <w:szCs w:val="22"/>
                <w:lang w:val="sq-AL"/>
              </w:rPr>
            </w:pPr>
            <w:r w:rsidRPr="00AD2027">
              <w:rPr>
                <w:rFonts w:cs="Calibri"/>
                <w:bCs/>
                <w:szCs w:val="22"/>
                <w:lang w:val="sq-AL"/>
              </w:rPr>
              <w:t xml:space="preserve">Serbe </w:t>
            </w:r>
          </w:p>
          <w:p w:rsidR="00030CD2" w:rsidRPr="00AD2027" w:rsidRDefault="00030CD2" w:rsidP="00113C3B">
            <w:pPr>
              <w:spacing w:after="60"/>
              <w:contextualSpacing/>
              <w:rPr>
                <w:rFonts w:cs="Calibri"/>
                <w:szCs w:val="22"/>
                <w:lang w:val="sq-AL"/>
              </w:rPr>
            </w:pPr>
            <w:r w:rsidRPr="00AD2027">
              <w:rPr>
                <w:rFonts w:cs="Calibri"/>
                <w:bCs/>
                <w:szCs w:val="22"/>
                <w:lang w:val="sq-AL"/>
              </w:rPr>
              <w:t>Angleze (nëse është e mundur)</w:t>
            </w:r>
          </w:p>
        </w:tc>
      </w:tr>
      <w:tr w:rsidR="00030CD2" w:rsidRPr="00AD2027" w:rsidTr="00113C3B">
        <w:trPr>
          <w:trHeight w:val="209"/>
          <w:jc w:val="center"/>
        </w:trPr>
        <w:tc>
          <w:tcPr>
            <w:tcW w:w="2520" w:type="dxa"/>
            <w:shd w:val="clear" w:color="auto" w:fill="830E0F"/>
          </w:tcPr>
          <w:p w:rsidR="00030CD2" w:rsidRPr="00AD2027" w:rsidRDefault="00030CD2" w:rsidP="00113C3B">
            <w:pPr>
              <w:spacing w:after="60"/>
              <w:contextualSpacing/>
              <w:rPr>
                <w:rFonts w:cs="Calibri"/>
                <w:bCs/>
                <w:szCs w:val="22"/>
                <w:lang w:val="sq-AL"/>
              </w:rPr>
            </w:pPr>
          </w:p>
        </w:tc>
        <w:tc>
          <w:tcPr>
            <w:tcW w:w="6856" w:type="dxa"/>
            <w:gridSpan w:val="3"/>
            <w:shd w:val="clear" w:color="auto" w:fill="830E0F"/>
          </w:tcPr>
          <w:p w:rsidR="00030CD2" w:rsidRPr="00AD2027" w:rsidRDefault="00030CD2" w:rsidP="00113C3B">
            <w:pPr>
              <w:spacing w:after="60"/>
              <w:contextualSpacing/>
              <w:rPr>
                <w:rFonts w:cs="Calibri"/>
                <w:bCs/>
                <w:szCs w:val="22"/>
                <w:lang w:val="sq-AL"/>
              </w:rPr>
            </w:pPr>
          </w:p>
        </w:tc>
      </w:tr>
      <w:tr w:rsidR="00030CD2" w:rsidRPr="00AD2027" w:rsidTr="00113C3B">
        <w:trPr>
          <w:trHeight w:val="291"/>
          <w:jc w:val="center"/>
        </w:trPr>
        <w:tc>
          <w:tcPr>
            <w:tcW w:w="4358" w:type="dxa"/>
            <w:gridSpan w:val="3"/>
          </w:tcPr>
          <w:p w:rsidR="00030CD2" w:rsidRPr="00AD2027" w:rsidRDefault="00030CD2" w:rsidP="00113C3B">
            <w:pPr>
              <w:spacing w:after="60"/>
              <w:contextualSpacing/>
              <w:rPr>
                <w:rFonts w:cs="Calibri"/>
                <w:szCs w:val="22"/>
                <w:lang w:val="sq-AL"/>
              </w:rPr>
            </w:pPr>
            <w:r w:rsidRPr="00AD2027">
              <w:rPr>
                <w:rFonts w:cs="Calibri"/>
                <w:szCs w:val="22"/>
                <w:lang w:val="sq-AL"/>
              </w:rPr>
              <w:t>Përshkrimi i Incidentit për Ankesë</w:t>
            </w:r>
          </w:p>
        </w:tc>
        <w:tc>
          <w:tcPr>
            <w:tcW w:w="5018" w:type="dxa"/>
          </w:tcPr>
          <w:p w:rsidR="00030CD2" w:rsidRPr="00AD2027" w:rsidRDefault="00030CD2" w:rsidP="00113C3B">
            <w:pPr>
              <w:spacing w:after="60"/>
              <w:contextualSpacing/>
              <w:rPr>
                <w:rFonts w:cs="Calibri"/>
                <w:szCs w:val="22"/>
                <w:lang w:val="sq-AL"/>
              </w:rPr>
            </w:pPr>
            <w:r w:rsidRPr="00AD2027">
              <w:rPr>
                <w:rFonts w:cs="Calibri"/>
                <w:szCs w:val="22"/>
                <w:lang w:val="sq-AL"/>
              </w:rPr>
              <w:t>Çfarë ka ndodhur? Ku ka ndodhur? Kujt i ka ndodhur? Cili është rezultati i çështjes?</w:t>
            </w:r>
          </w:p>
        </w:tc>
      </w:tr>
      <w:tr w:rsidR="00030CD2" w:rsidRPr="00AD2027" w:rsidTr="00113C3B">
        <w:trPr>
          <w:trHeight w:val="1824"/>
          <w:jc w:val="center"/>
        </w:trPr>
        <w:tc>
          <w:tcPr>
            <w:tcW w:w="9376" w:type="dxa"/>
            <w:gridSpan w:val="4"/>
          </w:tcPr>
          <w:p w:rsidR="00030CD2" w:rsidRPr="00AD2027" w:rsidRDefault="00030CD2" w:rsidP="00113C3B">
            <w:pPr>
              <w:spacing w:after="60"/>
              <w:rPr>
                <w:rFonts w:cs="Calibri"/>
                <w:szCs w:val="22"/>
                <w:lang w:val="sq-AL"/>
              </w:rPr>
            </w:pPr>
          </w:p>
          <w:p w:rsidR="00030CD2" w:rsidRPr="00AD2027" w:rsidRDefault="00030CD2" w:rsidP="00113C3B">
            <w:pPr>
              <w:spacing w:after="60"/>
              <w:rPr>
                <w:rFonts w:cs="Calibri"/>
                <w:szCs w:val="22"/>
                <w:lang w:val="sq-AL"/>
              </w:rPr>
            </w:pPr>
          </w:p>
          <w:p w:rsidR="00030CD2" w:rsidRPr="00AD2027" w:rsidRDefault="00030CD2" w:rsidP="00113C3B">
            <w:pPr>
              <w:spacing w:after="60"/>
              <w:rPr>
                <w:rFonts w:cs="Calibri"/>
                <w:szCs w:val="22"/>
                <w:lang w:val="sq-AL"/>
              </w:rPr>
            </w:pPr>
          </w:p>
        </w:tc>
      </w:tr>
      <w:tr w:rsidR="00030CD2" w:rsidRPr="00AD2027" w:rsidTr="00113C3B">
        <w:trPr>
          <w:trHeight w:val="291"/>
          <w:jc w:val="center"/>
        </w:trPr>
        <w:tc>
          <w:tcPr>
            <w:tcW w:w="3086" w:type="dxa"/>
            <w:gridSpan w:val="2"/>
          </w:tcPr>
          <w:p w:rsidR="00030CD2" w:rsidRPr="00AD2027" w:rsidRDefault="00030CD2" w:rsidP="00113C3B">
            <w:pPr>
              <w:spacing w:after="60"/>
              <w:contextualSpacing/>
              <w:rPr>
                <w:rFonts w:cs="Calibri"/>
                <w:szCs w:val="22"/>
                <w:lang w:val="sq-AL"/>
              </w:rPr>
            </w:pPr>
            <w:r w:rsidRPr="00AD2027">
              <w:rPr>
                <w:rFonts w:cs="Calibri"/>
                <w:bCs/>
                <w:szCs w:val="22"/>
                <w:lang w:val="sq-AL"/>
              </w:rPr>
              <w:t>Data e Incidentit/</w:t>
            </w:r>
            <w:r w:rsidRPr="00AD2027">
              <w:rPr>
                <w:rFonts w:cs="Calibri"/>
                <w:szCs w:val="22"/>
                <w:lang w:val="sq-AL"/>
              </w:rPr>
              <w:t>Ankesës</w:t>
            </w:r>
          </w:p>
        </w:tc>
        <w:tc>
          <w:tcPr>
            <w:tcW w:w="6290" w:type="dxa"/>
            <w:gridSpan w:val="2"/>
          </w:tcPr>
          <w:p w:rsidR="00030CD2" w:rsidRPr="00AD2027" w:rsidRDefault="00030CD2" w:rsidP="00113C3B">
            <w:pPr>
              <w:spacing w:after="60"/>
              <w:contextualSpacing/>
              <w:rPr>
                <w:rFonts w:cs="Calibri"/>
                <w:szCs w:val="22"/>
                <w:lang w:val="sq-AL"/>
              </w:rPr>
            </w:pPr>
          </w:p>
        </w:tc>
      </w:tr>
      <w:tr w:rsidR="00030CD2" w:rsidRPr="00AD2027" w:rsidTr="00113C3B">
        <w:trPr>
          <w:trHeight w:val="291"/>
          <w:jc w:val="center"/>
        </w:trPr>
        <w:tc>
          <w:tcPr>
            <w:tcW w:w="3086" w:type="dxa"/>
            <w:gridSpan w:val="2"/>
          </w:tcPr>
          <w:p w:rsidR="00030CD2" w:rsidRPr="00AD2027" w:rsidRDefault="00030CD2" w:rsidP="00113C3B">
            <w:pPr>
              <w:spacing w:after="60"/>
              <w:rPr>
                <w:rFonts w:cs="Calibri"/>
                <w:bCs/>
                <w:szCs w:val="22"/>
                <w:lang w:val="sq-AL"/>
              </w:rPr>
            </w:pPr>
          </w:p>
        </w:tc>
        <w:tc>
          <w:tcPr>
            <w:tcW w:w="6290" w:type="dxa"/>
            <w:gridSpan w:val="2"/>
          </w:tcPr>
          <w:p w:rsidR="00030CD2" w:rsidRPr="00AD2027" w:rsidRDefault="00030CD2" w:rsidP="00113C3B">
            <w:pPr>
              <w:spacing w:after="60"/>
              <w:contextualSpacing/>
              <w:rPr>
                <w:rFonts w:cs="Calibri"/>
                <w:bCs/>
                <w:szCs w:val="22"/>
                <w:lang w:val="sq-AL"/>
              </w:rPr>
            </w:pPr>
            <w:r w:rsidRPr="00AD2027">
              <w:rPr>
                <w:rFonts w:cs="Calibri"/>
                <w:bCs/>
                <w:szCs w:val="22"/>
                <w:lang w:val="sq-AL"/>
              </w:rPr>
              <w:t>Incidenti/ankesa në kohën (data ________________)</w:t>
            </w:r>
          </w:p>
          <w:p w:rsidR="00030CD2" w:rsidRPr="00AD2027" w:rsidRDefault="00030CD2" w:rsidP="00113C3B">
            <w:pPr>
              <w:spacing w:after="60"/>
              <w:contextualSpacing/>
              <w:rPr>
                <w:rFonts w:cs="Calibri"/>
                <w:szCs w:val="22"/>
                <w:lang w:val="sq-AL"/>
              </w:rPr>
            </w:pPr>
            <w:r w:rsidRPr="00AD2027">
              <w:rPr>
                <w:rFonts w:cs="Calibri"/>
                <w:bCs/>
                <w:szCs w:val="22"/>
                <w:lang w:val="sq-AL"/>
              </w:rPr>
              <w:t>Ka ndodhur më shumë se një herë (sa herë?_____)</w:t>
            </w:r>
          </w:p>
          <w:p w:rsidR="00030CD2" w:rsidRPr="00AD2027" w:rsidRDefault="00030CD2" w:rsidP="00113C3B">
            <w:pPr>
              <w:spacing w:after="60"/>
              <w:contextualSpacing/>
              <w:rPr>
                <w:rFonts w:cs="Calibri"/>
                <w:szCs w:val="22"/>
                <w:lang w:val="sq-AL"/>
              </w:rPr>
            </w:pPr>
            <w:r w:rsidRPr="00AD2027">
              <w:rPr>
                <w:rFonts w:cs="Calibri"/>
                <w:szCs w:val="22"/>
                <w:lang w:val="sq-AL"/>
              </w:rPr>
              <w:t>Në vazhdim (duke qenë çështje )</w:t>
            </w:r>
          </w:p>
        </w:tc>
      </w:tr>
      <w:tr w:rsidR="00030CD2" w:rsidRPr="00AD2027" w:rsidTr="00113C3B">
        <w:trPr>
          <w:trHeight w:val="209"/>
          <w:jc w:val="center"/>
        </w:trPr>
        <w:tc>
          <w:tcPr>
            <w:tcW w:w="2520" w:type="dxa"/>
            <w:shd w:val="clear" w:color="auto" w:fill="830E0F"/>
          </w:tcPr>
          <w:p w:rsidR="00030CD2" w:rsidRPr="00AD2027" w:rsidRDefault="00030CD2" w:rsidP="00113C3B">
            <w:pPr>
              <w:spacing w:after="60"/>
              <w:contextualSpacing/>
              <w:rPr>
                <w:rFonts w:cs="Calibri"/>
                <w:bCs/>
                <w:szCs w:val="22"/>
                <w:lang w:val="sq-AL"/>
              </w:rPr>
            </w:pPr>
          </w:p>
        </w:tc>
        <w:tc>
          <w:tcPr>
            <w:tcW w:w="6856" w:type="dxa"/>
            <w:gridSpan w:val="3"/>
            <w:shd w:val="clear" w:color="auto" w:fill="830E0F"/>
          </w:tcPr>
          <w:p w:rsidR="00030CD2" w:rsidRPr="00AD2027" w:rsidRDefault="00030CD2" w:rsidP="00113C3B">
            <w:pPr>
              <w:spacing w:after="60"/>
              <w:contextualSpacing/>
              <w:rPr>
                <w:rFonts w:cs="Calibri"/>
                <w:bCs/>
                <w:szCs w:val="22"/>
                <w:lang w:val="sq-AL"/>
              </w:rPr>
            </w:pPr>
          </w:p>
        </w:tc>
      </w:tr>
      <w:tr w:rsidR="00030CD2" w:rsidRPr="00AD2027" w:rsidTr="00113C3B">
        <w:trPr>
          <w:trHeight w:val="291"/>
          <w:jc w:val="center"/>
        </w:trPr>
        <w:tc>
          <w:tcPr>
            <w:tcW w:w="9376" w:type="dxa"/>
            <w:gridSpan w:val="4"/>
          </w:tcPr>
          <w:p w:rsidR="00030CD2" w:rsidRPr="00AD2027" w:rsidRDefault="00030CD2" w:rsidP="00113C3B">
            <w:pPr>
              <w:spacing w:after="60"/>
              <w:contextualSpacing/>
              <w:rPr>
                <w:rFonts w:cs="Calibri"/>
                <w:szCs w:val="22"/>
                <w:lang w:val="sq-AL"/>
              </w:rPr>
            </w:pPr>
            <w:r w:rsidRPr="00AD2027">
              <w:rPr>
                <w:rFonts w:cs="Calibri"/>
                <w:bCs/>
                <w:szCs w:val="22"/>
                <w:lang w:val="sq-AL"/>
              </w:rPr>
              <w:t>Çfarë dëshironi që të ndodhë?</w:t>
            </w:r>
          </w:p>
        </w:tc>
      </w:tr>
      <w:tr w:rsidR="00030CD2" w:rsidRPr="00AD2027" w:rsidTr="00113C3B">
        <w:trPr>
          <w:trHeight w:val="1043"/>
          <w:jc w:val="center"/>
        </w:trPr>
        <w:tc>
          <w:tcPr>
            <w:tcW w:w="9376" w:type="dxa"/>
            <w:gridSpan w:val="4"/>
          </w:tcPr>
          <w:p w:rsidR="00030CD2" w:rsidRPr="00AD2027" w:rsidRDefault="00030CD2" w:rsidP="00113C3B">
            <w:pPr>
              <w:spacing w:after="60"/>
              <w:rPr>
                <w:rFonts w:cs="Calibri"/>
                <w:szCs w:val="22"/>
                <w:lang w:val="sq-AL"/>
              </w:rPr>
            </w:pPr>
          </w:p>
          <w:p w:rsidR="00030CD2" w:rsidRPr="00AD2027" w:rsidRDefault="00030CD2" w:rsidP="00113C3B">
            <w:pPr>
              <w:spacing w:after="60"/>
              <w:rPr>
                <w:rFonts w:cs="Calibri"/>
                <w:szCs w:val="22"/>
                <w:lang w:val="sq-AL"/>
              </w:rPr>
            </w:pPr>
          </w:p>
        </w:tc>
      </w:tr>
    </w:tbl>
    <w:p w:rsidR="00030CD2" w:rsidRPr="00AD2027" w:rsidRDefault="00030CD2" w:rsidP="00030CD2">
      <w:pPr>
        <w:pStyle w:val="iCEinzug1"/>
        <w:jc w:val="both"/>
        <w:rPr>
          <w:lang w:val="sq-AL"/>
        </w:rPr>
      </w:pPr>
    </w:p>
    <w:p w:rsidR="00030CD2" w:rsidRPr="00AD2027" w:rsidRDefault="00030CD2" w:rsidP="00030CD2">
      <w:pPr>
        <w:pStyle w:val="iCEinzug1"/>
        <w:jc w:val="both"/>
        <w:rPr>
          <w:lang w:val="sq-AL"/>
        </w:rPr>
      </w:pPr>
      <w:r w:rsidRPr="00AD2027">
        <w:rPr>
          <w:lang w:val="sq-AL"/>
        </w:rPr>
        <w:t>N</w:t>
      </w:r>
      <w:r w:rsidRPr="00AD2027">
        <w:rPr>
          <w:rFonts w:cs="Calibri"/>
          <w:lang w:val="sq-AL"/>
        </w:rPr>
        <w:t>ë</w:t>
      </w:r>
      <w:r w:rsidRPr="00AD2027">
        <w:rPr>
          <w:lang w:val="sq-AL"/>
        </w:rPr>
        <w:t>nshkrimi:</w:t>
      </w:r>
      <w:r w:rsidRPr="00AD2027">
        <w:rPr>
          <w:lang w:val="sq-AL"/>
        </w:rPr>
        <w:tab/>
      </w:r>
      <w:r w:rsidRPr="00AD2027">
        <w:rPr>
          <w:lang w:val="sq-AL"/>
        </w:rPr>
        <w:tab/>
        <w:t>_______________________________</w:t>
      </w:r>
    </w:p>
    <w:p w:rsidR="00030CD2" w:rsidRPr="00AD2027" w:rsidRDefault="00030CD2" w:rsidP="00030CD2">
      <w:pPr>
        <w:pStyle w:val="iCEinzug1"/>
        <w:jc w:val="both"/>
        <w:rPr>
          <w:lang w:val="sq-AL"/>
        </w:rPr>
      </w:pPr>
      <w:r w:rsidRPr="00AD2027">
        <w:rPr>
          <w:lang w:val="sq-AL"/>
        </w:rPr>
        <w:t>Data:</w:t>
      </w:r>
      <w:r w:rsidRPr="00AD2027">
        <w:rPr>
          <w:lang w:val="sq-AL"/>
        </w:rPr>
        <w:tab/>
      </w:r>
      <w:r w:rsidRPr="00AD2027">
        <w:rPr>
          <w:lang w:val="sq-AL"/>
        </w:rPr>
        <w:tab/>
        <w:t xml:space="preserve">_______________________________ </w:t>
      </w:r>
    </w:p>
    <w:p w:rsidR="00030CD2" w:rsidRPr="00AD2027" w:rsidRDefault="00030CD2" w:rsidP="00030CD2">
      <w:pPr>
        <w:pStyle w:val="iCEinzug1"/>
        <w:jc w:val="both"/>
        <w:rPr>
          <w:lang w:val="sq-AL"/>
        </w:rPr>
      </w:pPr>
    </w:p>
    <w:p w:rsidR="00FD25D4" w:rsidRDefault="00FD25D4" w:rsidP="00FD25D4">
      <w:pPr>
        <w:pStyle w:val="iCEinzug1"/>
        <w:jc w:val="right"/>
        <w:rPr>
          <w:lang w:val="sq-AL"/>
        </w:rPr>
      </w:pPr>
    </w:p>
    <w:p w:rsidR="00FD25D4" w:rsidRPr="00251856" w:rsidRDefault="00FD25D4" w:rsidP="00FD25D4">
      <w:pPr>
        <w:pStyle w:val="iCEinzug1"/>
        <w:jc w:val="right"/>
        <w:rPr>
          <w:lang w:val="sq-AL"/>
        </w:rPr>
      </w:pPr>
      <w:r w:rsidRPr="00251856">
        <w:rPr>
          <w:lang w:val="sq-AL"/>
        </w:rPr>
        <w:t>Ju lutem ktheni këtë formular tek:</w:t>
      </w:r>
    </w:p>
    <w:p w:rsidR="00FD25D4" w:rsidRPr="00251856" w:rsidRDefault="00FD25D4" w:rsidP="00FD25D4">
      <w:pPr>
        <w:pStyle w:val="iCEinzug1"/>
        <w:jc w:val="right"/>
        <w:rPr>
          <w:b/>
          <w:lang w:val="sq-AL"/>
        </w:rPr>
      </w:pPr>
      <w:r w:rsidRPr="00251856">
        <w:rPr>
          <w:b/>
          <w:lang w:val="sq-AL"/>
        </w:rPr>
        <w:t xml:space="preserve">NJËSIA PËR </w:t>
      </w:r>
      <w:r>
        <w:rPr>
          <w:b/>
          <w:lang w:val="sq-AL"/>
        </w:rPr>
        <w:t>ZBATIMI</w:t>
      </w:r>
      <w:r w:rsidRPr="00251856">
        <w:rPr>
          <w:b/>
          <w:lang w:val="sq-AL"/>
        </w:rPr>
        <w:t xml:space="preserve">N E PROJEKTIT – MINISTRIA </w:t>
      </w:r>
      <w:r>
        <w:rPr>
          <w:b/>
          <w:lang w:val="sq-AL"/>
        </w:rPr>
        <w:t>E MJEDISIT</w:t>
      </w:r>
      <w:r>
        <w:rPr>
          <w:b/>
          <w:bCs/>
          <w:lang w:val="sq-AL"/>
        </w:rPr>
        <w:t xml:space="preserve">, PLANIFIKIMIT HAPËSINOR DHE </w:t>
      </w:r>
      <w:r w:rsidRPr="00251856">
        <w:rPr>
          <w:b/>
          <w:bCs/>
          <w:lang w:val="sq-AL"/>
        </w:rPr>
        <w:t>INFRASTRUKTURËS</w:t>
      </w:r>
    </w:p>
    <w:p w:rsidR="00FD25D4" w:rsidRPr="00251856" w:rsidRDefault="00FD25D4" w:rsidP="00FD25D4">
      <w:pPr>
        <w:pStyle w:val="iCEinzug1"/>
        <w:jc w:val="both"/>
        <w:rPr>
          <w:bCs/>
          <w:lang w:val="sq-AL"/>
        </w:rPr>
      </w:pPr>
      <w:r w:rsidRPr="00251856">
        <w:rPr>
          <w:bCs/>
          <w:lang w:val="sq-AL"/>
        </w:rPr>
        <w:t xml:space="preserve">                                                                 Për vëmendjen e: z. </w:t>
      </w:r>
      <w:r>
        <w:rPr>
          <w:bCs/>
          <w:lang w:val="sq-AL"/>
        </w:rPr>
        <w:t>Gjynejt Mustafa</w:t>
      </w:r>
      <w:r w:rsidRPr="00251856">
        <w:rPr>
          <w:bCs/>
          <w:lang w:val="sq-AL"/>
        </w:rPr>
        <w:t xml:space="preserve"> – Kreu i </w:t>
      </w:r>
      <w:r>
        <w:rPr>
          <w:bCs/>
          <w:lang w:val="sq-AL"/>
        </w:rPr>
        <w:t>NjZP</w:t>
      </w:r>
      <w:r w:rsidRPr="00251856">
        <w:rPr>
          <w:bCs/>
          <w:lang w:val="sq-AL"/>
        </w:rPr>
        <w:t>-së,</w:t>
      </w:r>
    </w:p>
    <w:p w:rsidR="00FD25D4" w:rsidRPr="00251856" w:rsidRDefault="00FD25D4" w:rsidP="00FD25D4">
      <w:pPr>
        <w:pStyle w:val="iCEinzug1"/>
        <w:jc w:val="both"/>
        <w:rPr>
          <w:bCs/>
          <w:lang w:val="sq-AL"/>
        </w:rPr>
      </w:pPr>
      <w:r w:rsidRPr="00251856">
        <w:rPr>
          <w:bCs/>
          <w:lang w:val="sq-AL"/>
        </w:rPr>
        <w:t xml:space="preserve">                                                     Adresa: Ndërtesa e Odës Ekonomike, Kati i </w:t>
      </w:r>
      <w:r w:rsidR="00AA5120">
        <w:rPr>
          <w:bCs/>
          <w:lang w:val="sq-AL"/>
        </w:rPr>
        <w:t>p</w:t>
      </w:r>
      <w:bookmarkStart w:id="30" w:name="_GoBack"/>
      <w:bookmarkEnd w:id="30"/>
      <w:r w:rsidRPr="00251856">
        <w:rPr>
          <w:bCs/>
          <w:lang w:val="sq-AL"/>
        </w:rPr>
        <w:t>ar</w:t>
      </w:r>
      <w:r w:rsidRPr="00251856">
        <w:rPr>
          <w:lang w:val="sq-AL"/>
        </w:rPr>
        <w:t>ë</w:t>
      </w:r>
      <w:r w:rsidRPr="00251856">
        <w:rPr>
          <w:bCs/>
          <w:lang w:val="sq-AL"/>
        </w:rPr>
        <w:t>, Zyra nr. 2,</w:t>
      </w:r>
    </w:p>
    <w:p w:rsidR="00FD25D4" w:rsidRPr="00251856" w:rsidRDefault="00FD25D4" w:rsidP="00FD25D4">
      <w:pPr>
        <w:pStyle w:val="iCEinzug1"/>
        <w:jc w:val="both"/>
        <w:rPr>
          <w:bCs/>
          <w:lang w:val="sq-AL"/>
        </w:rPr>
      </w:pPr>
      <w:r w:rsidRPr="00251856">
        <w:rPr>
          <w:bCs/>
          <w:lang w:val="sq-AL"/>
        </w:rPr>
        <w:t xml:space="preserve">                                                                                           10000, Prishtinë, Republika e Kosovës</w:t>
      </w:r>
    </w:p>
    <w:p w:rsidR="00634256" w:rsidRDefault="00FD25D4" w:rsidP="00634256">
      <w:pPr>
        <w:pStyle w:val="iCEinzug1"/>
        <w:jc w:val="right"/>
        <w:rPr>
          <w:bCs/>
          <w:lang w:val="sq-AL"/>
        </w:rPr>
      </w:pPr>
      <w:r w:rsidRPr="00251856">
        <w:rPr>
          <w:bCs/>
          <w:lang w:val="sq-AL"/>
        </w:rPr>
        <w:t xml:space="preserve">                                                                                        </w:t>
      </w:r>
      <w:r>
        <w:rPr>
          <w:bCs/>
          <w:lang w:val="sq-AL"/>
        </w:rPr>
        <w:t xml:space="preserve"> </w:t>
      </w:r>
      <w:r w:rsidRPr="00251856">
        <w:rPr>
          <w:bCs/>
          <w:lang w:val="sq-AL"/>
        </w:rPr>
        <w:t xml:space="preserve"> </w:t>
      </w:r>
      <w:r w:rsidR="00634256">
        <w:rPr>
          <w:bCs/>
          <w:lang w:val="sq-AL"/>
        </w:rPr>
        <w:t>E-mail 1: mi.info@rks-gov.net</w:t>
      </w:r>
    </w:p>
    <w:p w:rsidR="00FD25D4" w:rsidRPr="00251856" w:rsidRDefault="00FD25D4" w:rsidP="00634256">
      <w:pPr>
        <w:pStyle w:val="iCEinzug1"/>
        <w:jc w:val="right"/>
        <w:rPr>
          <w:bCs/>
          <w:lang w:val="sq-AL"/>
        </w:rPr>
      </w:pPr>
      <w:r w:rsidRPr="00251856">
        <w:rPr>
          <w:bCs/>
          <w:lang w:val="sq-AL"/>
        </w:rPr>
        <w:t xml:space="preserve">E-mail </w:t>
      </w:r>
      <w:r w:rsidR="00634256">
        <w:rPr>
          <w:bCs/>
          <w:lang w:val="sq-AL"/>
        </w:rPr>
        <w:t>2</w:t>
      </w:r>
      <w:r w:rsidRPr="00251856">
        <w:rPr>
          <w:bCs/>
          <w:lang w:val="sq-AL"/>
        </w:rPr>
        <w:t xml:space="preserve">: </w:t>
      </w:r>
      <w:r>
        <w:rPr>
          <w:bCs/>
          <w:lang w:val="sq-AL"/>
        </w:rPr>
        <w:t>Gjynejt.Mustafa</w:t>
      </w:r>
      <w:r w:rsidRPr="00251856">
        <w:rPr>
          <w:bCs/>
          <w:lang w:val="sq-AL"/>
        </w:rPr>
        <w:t>@rks-gov.net</w:t>
      </w:r>
    </w:p>
    <w:p w:rsidR="00FD25D4" w:rsidRPr="00251856" w:rsidRDefault="00FD25D4" w:rsidP="00FD25D4">
      <w:pPr>
        <w:pStyle w:val="iCEinzug1"/>
        <w:jc w:val="both"/>
        <w:rPr>
          <w:bCs/>
          <w:lang w:val="sq-AL"/>
        </w:rPr>
      </w:pPr>
      <w:r w:rsidRPr="00251856">
        <w:rPr>
          <w:bCs/>
          <w:lang w:val="sq-AL"/>
        </w:rPr>
        <w:t xml:space="preserve">                                                                                                </w:t>
      </w:r>
      <w:r>
        <w:rPr>
          <w:bCs/>
          <w:lang w:val="sq-AL"/>
        </w:rPr>
        <w:t xml:space="preserve"> </w:t>
      </w:r>
      <w:r w:rsidRPr="00251856">
        <w:rPr>
          <w:bCs/>
          <w:lang w:val="sq-AL"/>
        </w:rPr>
        <w:t xml:space="preserve"> E-mail </w:t>
      </w:r>
      <w:r w:rsidR="00634256">
        <w:rPr>
          <w:bCs/>
          <w:lang w:val="sq-AL"/>
        </w:rPr>
        <w:t>3</w:t>
      </w:r>
      <w:r w:rsidRPr="00251856">
        <w:rPr>
          <w:bCs/>
          <w:lang w:val="sq-AL"/>
        </w:rPr>
        <w:t xml:space="preserve">: </w:t>
      </w:r>
      <w:hyperlink r:id="rId20" w:history="1">
        <w:r w:rsidRPr="00943F96">
          <w:rPr>
            <w:rStyle w:val="Hyperlink"/>
            <w:bCs/>
            <w:lang w:val="sq-AL"/>
          </w:rPr>
          <w:t>Besa.Orana@rks-gov.net</w:t>
        </w:r>
      </w:hyperlink>
    </w:p>
    <w:p w:rsidR="00FD25D4" w:rsidRPr="00251856" w:rsidRDefault="00FD25D4" w:rsidP="00FD25D4">
      <w:pPr>
        <w:pStyle w:val="iCEinzug1"/>
        <w:jc w:val="both"/>
        <w:rPr>
          <w:bCs/>
          <w:lang w:val="sq-AL"/>
        </w:rPr>
      </w:pPr>
      <w:r w:rsidRPr="00251856">
        <w:rPr>
          <w:bCs/>
          <w:lang w:val="sq-AL"/>
        </w:rPr>
        <w:t xml:space="preserve">                                                                                                            Tel.: +381 (0) 38 200 28 6</w:t>
      </w:r>
      <w:r>
        <w:rPr>
          <w:bCs/>
          <w:lang w:val="sq-AL"/>
        </w:rPr>
        <w:t>2</w:t>
      </w:r>
      <w:r w:rsidRPr="00251856">
        <w:rPr>
          <w:bCs/>
          <w:lang w:val="sq-AL"/>
        </w:rPr>
        <w:t>0</w:t>
      </w:r>
    </w:p>
    <w:p w:rsidR="00030CD2" w:rsidRPr="00AD2027" w:rsidRDefault="00030CD2" w:rsidP="00030CD2">
      <w:pPr>
        <w:rPr>
          <w:lang w:val="sq-AL"/>
        </w:rPr>
      </w:pPr>
      <w:r w:rsidRPr="00AD2027">
        <w:rPr>
          <w:lang w:val="sq-AL"/>
        </w:rPr>
        <w:br w:type="page"/>
      </w:r>
    </w:p>
    <w:p w:rsidR="00030CD2" w:rsidRPr="00AD2027" w:rsidRDefault="00030CD2" w:rsidP="00030CD2">
      <w:pPr>
        <w:pStyle w:val="iCAnnexAbsatz1"/>
        <w:numPr>
          <w:ilvl w:val="0"/>
          <w:numId w:val="0"/>
        </w:numPr>
        <w:ind w:left="1418" w:hanging="1418"/>
        <w:jc w:val="both"/>
        <w:rPr>
          <w:lang w:val="de-DE"/>
        </w:rPr>
      </w:pPr>
      <w:r w:rsidRPr="00AD2027">
        <w:rPr>
          <w:lang w:val="sq-AL"/>
        </w:rPr>
        <w:lastRenderedPageBreak/>
        <w:t>Shtojca  1                      Tabela e Përpunimit të Ankesave</w:t>
      </w:r>
    </w:p>
    <w:bookmarkEnd w:id="0"/>
    <w:p w:rsidR="00030CD2" w:rsidRPr="00AD2027" w:rsidRDefault="00030CD2" w:rsidP="00030CD2">
      <w:pPr>
        <w:rPr>
          <w:lang w:val="de-DE"/>
        </w:rPr>
      </w:pPr>
      <w:r w:rsidRPr="00AD2027">
        <w:rPr>
          <w:noProof/>
          <w:lang w:val="en-US" w:eastAsia="en-US"/>
        </w:rPr>
        <w:drawing>
          <wp:inline distT="0" distB="0" distL="0" distR="0" wp14:anchorId="1DD5C252" wp14:editId="2C8C910B">
            <wp:extent cx="5606415" cy="455866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06415" cy="4558665"/>
                    </a:xfrm>
                    <a:prstGeom prst="rect">
                      <a:avLst/>
                    </a:prstGeom>
                    <a:noFill/>
                    <a:ln>
                      <a:noFill/>
                    </a:ln>
                  </pic:spPr>
                </pic:pic>
              </a:graphicData>
            </a:graphic>
          </wp:inline>
        </w:drawing>
      </w:r>
    </w:p>
    <w:p w:rsidR="00030CD2" w:rsidRPr="00AD2027" w:rsidRDefault="00030CD2" w:rsidP="00030CD2"/>
    <w:p w:rsidR="00030CD2" w:rsidRPr="00A452AA" w:rsidRDefault="00030CD2" w:rsidP="00030CD2">
      <w:r w:rsidRPr="00AD2027">
        <w:t>[</w:t>
      </w:r>
      <w:r w:rsidRPr="00AD2027">
        <w:rPr>
          <w:b/>
          <w:bCs/>
          <w:i/>
          <w:iCs/>
          <w:lang w:val="sq-AL"/>
        </w:rPr>
        <w:t>Sh</w:t>
      </w:r>
      <w:r w:rsidRPr="00AD2027">
        <w:rPr>
          <w:rFonts w:cs="Calibri"/>
          <w:b/>
          <w:bCs/>
          <w:i/>
          <w:iCs/>
          <w:lang w:val="sq-AL"/>
        </w:rPr>
        <w:t>ë</w:t>
      </w:r>
      <w:r w:rsidRPr="00AD2027">
        <w:rPr>
          <w:b/>
          <w:bCs/>
          <w:i/>
          <w:iCs/>
          <w:lang w:val="sq-AL"/>
        </w:rPr>
        <w:t>nim i P</w:t>
      </w:r>
      <w:r w:rsidRPr="00AD2027">
        <w:rPr>
          <w:rFonts w:cs="Calibri"/>
          <w:b/>
          <w:bCs/>
          <w:i/>
          <w:iCs/>
          <w:lang w:val="sq-AL"/>
        </w:rPr>
        <w:t>ë</w:t>
      </w:r>
      <w:r w:rsidRPr="00AD2027">
        <w:rPr>
          <w:b/>
          <w:bCs/>
          <w:i/>
          <w:iCs/>
          <w:lang w:val="sq-AL"/>
        </w:rPr>
        <w:t xml:space="preserve">rkthyesit: </w:t>
      </w:r>
      <w:r w:rsidRPr="00AD2027">
        <w:rPr>
          <w:i/>
          <w:iCs/>
          <w:u w:val="single"/>
          <w:lang w:val="sq-AL"/>
        </w:rPr>
        <w:t>Teksti brenda Skic</w:t>
      </w:r>
      <w:r w:rsidRPr="00AD2027">
        <w:rPr>
          <w:rFonts w:cs="Calibri"/>
          <w:i/>
          <w:iCs/>
          <w:u w:val="single"/>
          <w:lang w:val="sq-AL"/>
        </w:rPr>
        <w:t>ë</w:t>
      </w:r>
      <w:r w:rsidRPr="00AD2027">
        <w:rPr>
          <w:i/>
          <w:iCs/>
          <w:u w:val="single"/>
          <w:lang w:val="sq-AL"/>
        </w:rPr>
        <w:t xml:space="preserve">s </w:t>
      </w:r>
      <w:r w:rsidRPr="00AD2027">
        <w:rPr>
          <w:rFonts w:cs="Calibri"/>
          <w:i/>
          <w:iCs/>
          <w:u w:val="single"/>
          <w:lang w:val="sq-AL"/>
        </w:rPr>
        <w:t>ë</w:t>
      </w:r>
      <w:r w:rsidRPr="00AD2027">
        <w:rPr>
          <w:i/>
          <w:iCs/>
          <w:u w:val="single"/>
          <w:lang w:val="sq-AL"/>
        </w:rPr>
        <w:t>sht</w:t>
      </w:r>
      <w:r w:rsidRPr="00AD2027">
        <w:rPr>
          <w:rFonts w:cs="Calibri"/>
          <w:i/>
          <w:iCs/>
          <w:u w:val="single"/>
          <w:lang w:val="sq-AL"/>
        </w:rPr>
        <w:t>ë</w:t>
      </w:r>
      <w:r w:rsidRPr="00AD2027">
        <w:rPr>
          <w:i/>
          <w:iCs/>
          <w:u w:val="single"/>
          <w:lang w:val="sq-AL"/>
        </w:rPr>
        <w:t xml:space="preserve"> format i pa edituesh</w:t>
      </w:r>
      <w:r w:rsidRPr="00AD2027">
        <w:rPr>
          <w:rFonts w:cs="Calibri"/>
          <w:i/>
          <w:iCs/>
          <w:u w:val="single"/>
          <w:lang w:val="sq-AL"/>
        </w:rPr>
        <w:t>ë</w:t>
      </w:r>
      <w:r w:rsidRPr="00AD2027">
        <w:rPr>
          <w:i/>
          <w:iCs/>
          <w:u w:val="single"/>
          <w:lang w:val="sq-AL"/>
        </w:rPr>
        <w:t>m</w:t>
      </w:r>
      <w:r w:rsidRPr="00AD2027">
        <w:t>]</w:t>
      </w:r>
    </w:p>
    <w:p w:rsidR="0037162F" w:rsidRDefault="0037162F"/>
    <w:sectPr w:rsidR="0037162F" w:rsidSect="00113C3B">
      <w:pgSz w:w="11906" w:h="16838" w:code="9"/>
      <w:pgMar w:top="1701" w:right="1134" w:bottom="1304" w:left="1701" w:header="851"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60E" w:rsidRDefault="0084460E" w:rsidP="00030CD2">
      <w:r>
        <w:separator/>
      </w:r>
    </w:p>
  </w:endnote>
  <w:endnote w:type="continuationSeparator" w:id="0">
    <w:p w:rsidR="0084460E" w:rsidRDefault="0084460E" w:rsidP="0003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CE9" w:rsidRDefault="00E73CE9" w:rsidP="00113C3B">
    <w:pPr>
      <w:pStyle w:val="iCStandard"/>
    </w:pPr>
    <w:r>
      <w:rPr>
        <w:noProof/>
        <w:lang w:val="en-US" w:eastAsia="en-US"/>
      </w:rPr>
      <mc:AlternateContent>
        <mc:Choice Requires="wps">
          <w:drawing>
            <wp:anchor distT="0" distB="0" distL="114300" distR="114300" simplePos="0" relativeHeight="251660288" behindDoc="1" locked="0" layoutInCell="1" allowOverlap="1">
              <wp:simplePos x="0" y="0"/>
              <wp:positionH relativeFrom="page">
                <wp:posOffset>2732405</wp:posOffset>
              </wp:positionH>
              <wp:positionV relativeFrom="page">
                <wp:posOffset>10058400</wp:posOffset>
              </wp:positionV>
              <wp:extent cx="4324350" cy="506095"/>
              <wp:effectExtent l="0" t="0" r="0"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24350" cy="506095"/>
                      </a:xfrm>
                      <a:prstGeom prst="rect">
                        <a:avLst/>
                      </a:prstGeom>
                      <a:noFill/>
                      <a:ln>
                        <a:noFill/>
                      </a:ln>
                    </wps:spPr>
                    <wps:txbx>
                      <w:txbxContent>
                        <w:p w:rsidR="00E73CE9" w:rsidRDefault="00E73CE9" w:rsidP="00113C3B">
                          <w:pPr>
                            <w:pStyle w:val="iCStandard"/>
                            <w:jc w:val="right"/>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215.15pt;margin-top:11in;width:340.5pt;height:3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" filled="f" stroked="f">
              <v:textbox inset="0,0,0,0">
                <w:txbxContent>
                  <w:p w:rsidR="00E73CE9" w:rsidRDefault="00E73CE9" w:rsidP="00113C3B">
                    <w:pPr>
                      <w:pStyle w:val="iCStandard"/>
                      <w:jc w:val="right"/>
                      <w:rPr>
                        <w:sz w:val="17"/>
                        <w:szCs w:val="17"/>
                      </w:rPr>
                    </w:pPr>
                  </w:p>
                </w:txbxContent>
              </v:textbox>
              <w10:wrap anchorx="page" anchory="page"/>
            </v:shape>
          </w:pict>
        </mc:Fallback>
      </mc:AlternateContent>
    </w:r>
    <w:r>
      <w:rPr>
        <w:noProof/>
        <w:lang w:val="en-US" w:eastAsia="en-US"/>
      </w:rPr>
      <mc:AlternateContent>
        <mc:Choice Requires="wpg">
          <w:drawing>
            <wp:anchor distT="0" distB="0" distL="114300" distR="114300" simplePos="0" relativeHeight="251659264" behindDoc="1" locked="0" layoutInCell="1" allowOverlap="1">
              <wp:simplePos x="0" y="0"/>
              <wp:positionH relativeFrom="column">
                <wp:posOffset>1653540</wp:posOffset>
              </wp:positionH>
              <wp:positionV relativeFrom="paragraph">
                <wp:posOffset>-3531870</wp:posOffset>
              </wp:positionV>
              <wp:extent cx="4326255" cy="1677035"/>
              <wp:effectExtent l="0" t="0" r="17145" b="1841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6255" cy="1677035"/>
                        <a:chOff x="4299" y="13608"/>
                        <a:chExt cx="6813" cy="2641"/>
                      </a:xfrm>
                    </wpg:grpSpPr>
                    <wps:wsp>
                      <wps:cNvPr id="11" name="Text Box 2"/>
                      <wps:cNvSpPr txBox="1">
                        <a:spLocks/>
                      </wps:cNvSpPr>
                      <wps:spPr bwMode="auto">
                        <a:xfrm>
                          <a:off x="4876" y="14269"/>
                          <a:ext cx="6236" cy="1980"/>
                        </a:xfrm>
                        <a:prstGeom prst="rect">
                          <a:avLst/>
                        </a:prstGeom>
                        <a:noFill/>
                        <a:ln>
                          <a:noFill/>
                        </a:ln>
                      </wps:spPr>
                      <wps:txbx>
                        <w:txbxContent>
                          <w:p w:rsidR="00E73CE9" w:rsidRPr="00641F72" w:rsidRDefault="00E73CE9" w:rsidP="00113C3B">
                            <w:pPr>
                              <w:pStyle w:val="iCStandard"/>
                              <w:rPr>
                                <w:sz w:val="20"/>
                              </w:rPr>
                            </w:pPr>
                            <w:r w:rsidRPr="00641F72">
                              <w:rPr>
                                <w:sz w:val="20"/>
                              </w:rPr>
                              <w:t>iC consulenten Ziviltechniker GesmbH</w:t>
                            </w:r>
                          </w:p>
                          <w:p w:rsidR="00E73CE9" w:rsidRPr="00641F72" w:rsidRDefault="00E73CE9" w:rsidP="00113C3B">
                            <w:pPr>
                              <w:pStyle w:val="iCStandard"/>
                              <w:rPr>
                                <w:sz w:val="20"/>
                              </w:rPr>
                            </w:pPr>
                            <w:r w:rsidRPr="00641F72">
                              <w:rPr>
                                <w:sz w:val="20"/>
                              </w:rPr>
                              <w:t>SchönbrunnerStra</w:t>
                            </w:r>
                            <w:r>
                              <w:rPr>
                                <w:sz w:val="20"/>
                              </w:rPr>
                              <w:t>sse 297, 1120 Vienna, Austria</w:t>
                            </w:r>
                          </w:p>
                          <w:p w:rsidR="00E73CE9" w:rsidRPr="00641F72" w:rsidRDefault="00E73CE9" w:rsidP="00113C3B">
                            <w:pPr>
                              <w:pStyle w:val="iCStandard"/>
                              <w:rPr>
                                <w:sz w:val="20"/>
                              </w:rPr>
                            </w:pPr>
                            <w:r w:rsidRPr="00641F72">
                              <w:rPr>
                                <w:sz w:val="20"/>
                              </w:rPr>
                              <w:t>T +43 1 521 69-0, F +43 1 521 69-180</w:t>
                            </w:r>
                          </w:p>
                          <w:p w:rsidR="00E73CE9" w:rsidRPr="00641F72" w:rsidRDefault="00E73CE9" w:rsidP="00113C3B">
                            <w:pPr>
                              <w:pStyle w:val="iCStandard"/>
                              <w:rPr>
                                <w:sz w:val="20"/>
                              </w:rPr>
                            </w:pPr>
                            <w:r w:rsidRPr="00641F72">
                              <w:rPr>
                                <w:sz w:val="20"/>
                              </w:rPr>
                              <w:t>office@ic-group.org, www.ic-group.org</w:t>
                            </w:r>
                          </w:p>
                          <w:p w:rsidR="00E73CE9" w:rsidRPr="00641F72" w:rsidRDefault="00E73CE9" w:rsidP="00113C3B">
                            <w:pPr>
                              <w:pStyle w:val="iCStandard"/>
                              <w:rPr>
                                <w:sz w:val="20"/>
                              </w:rPr>
                            </w:pPr>
                            <w:r w:rsidRPr="00641F72">
                              <w:rPr>
                                <w:sz w:val="20"/>
                              </w:rPr>
                              <w:t xml:space="preserve">FN 137252 t </w:t>
                            </w:r>
                          </w:p>
                          <w:p w:rsidR="00E73CE9" w:rsidRPr="00641F72" w:rsidRDefault="00E73CE9" w:rsidP="00113C3B">
                            <w:pPr>
                              <w:pStyle w:val="iCStandard"/>
                              <w:rPr>
                                <w:sz w:val="20"/>
                              </w:rPr>
                            </w:pPr>
                          </w:p>
                          <w:p w:rsidR="00E73CE9" w:rsidRPr="00641F72" w:rsidRDefault="00E73CE9" w:rsidP="00113C3B">
                            <w:pPr>
                              <w:pStyle w:val="iCStandard"/>
                              <w:rPr>
                                <w:sz w:val="20"/>
                              </w:rPr>
                            </w:pPr>
                            <w:r w:rsidRPr="00641F72">
                              <w:rPr>
                                <w:sz w:val="20"/>
                              </w:rPr>
                              <w:t>EN ISO 9001</w:t>
                            </w:r>
                          </w:p>
                        </w:txbxContent>
                      </wps:txbx>
                      <wps:bodyPr rot="0" vert="horz" wrap="square" lIns="0" tIns="0" rIns="0" bIns="0" anchor="t" anchorCtr="0" upright="1">
                        <a:noAutofit/>
                      </wps:bodyPr>
                    </wps:wsp>
                    <pic:pic xmlns:pic="http://schemas.openxmlformats.org/drawingml/2006/picture">
                      <pic:nvPicPr>
                        <pic:cNvPr id="12" name="Picture 47"/>
                        <pic:cNvPicPr>
                          <a:picLocks/>
                        </pic:cNvPicPr>
                      </pic:nvPicPr>
                      <pic:blipFill>
                        <a:blip r:embed="rId1"/>
                        <a:srcRect/>
                        <a:stretch>
                          <a:fillRect/>
                        </a:stretch>
                      </pic:blipFill>
                      <pic:spPr bwMode="auto">
                        <a:xfrm>
                          <a:off x="4299" y="13608"/>
                          <a:ext cx="3744" cy="47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id="Group 10" o:spid="_x0000_s1030" style="position:absolute;margin-left:130.2pt;margin-top:-278.1pt;width:340.65pt;height:132.05pt;z-index:-251657216" coordorigin="4299,13608" coordsize="6813,2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">
              <v:shape id="Text Box 2" o:spid="_x0000_s1031" type="#_x0000_t202" style="position:absolute;left:4876;top:14269;width:6236;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E73CE9" w:rsidRPr="00641F72" w:rsidRDefault="00E73CE9" w:rsidP="00113C3B">
                      <w:pPr>
                        <w:pStyle w:val="iCStandard"/>
                        <w:rPr>
                          <w:sz w:val="20"/>
                        </w:rPr>
                      </w:pPr>
                      <w:r w:rsidRPr="00641F72">
                        <w:rPr>
                          <w:sz w:val="20"/>
                        </w:rPr>
                        <w:t>iC consulenten Ziviltechniker GesmbH</w:t>
                      </w:r>
                    </w:p>
                    <w:p w:rsidR="00E73CE9" w:rsidRPr="00641F72" w:rsidRDefault="00E73CE9" w:rsidP="00113C3B">
                      <w:pPr>
                        <w:pStyle w:val="iCStandard"/>
                        <w:rPr>
                          <w:sz w:val="20"/>
                        </w:rPr>
                      </w:pPr>
                      <w:r w:rsidRPr="00641F72">
                        <w:rPr>
                          <w:sz w:val="20"/>
                        </w:rPr>
                        <w:t>SchönbrunnerStra</w:t>
                      </w:r>
                      <w:r>
                        <w:rPr>
                          <w:sz w:val="20"/>
                        </w:rPr>
                        <w:t>sse 297, 1120 Vienna, Austria</w:t>
                      </w:r>
                    </w:p>
                    <w:p w:rsidR="00E73CE9" w:rsidRPr="00641F72" w:rsidRDefault="00E73CE9" w:rsidP="00113C3B">
                      <w:pPr>
                        <w:pStyle w:val="iCStandard"/>
                        <w:rPr>
                          <w:sz w:val="20"/>
                        </w:rPr>
                      </w:pPr>
                      <w:r w:rsidRPr="00641F72">
                        <w:rPr>
                          <w:sz w:val="20"/>
                        </w:rPr>
                        <w:t>T +43 1 521 69-0, F +43 1 521 69-180</w:t>
                      </w:r>
                    </w:p>
                    <w:p w:rsidR="00E73CE9" w:rsidRPr="00641F72" w:rsidRDefault="00E73CE9" w:rsidP="00113C3B">
                      <w:pPr>
                        <w:pStyle w:val="iCStandard"/>
                        <w:rPr>
                          <w:sz w:val="20"/>
                        </w:rPr>
                      </w:pPr>
                      <w:r w:rsidRPr="00641F72">
                        <w:rPr>
                          <w:sz w:val="20"/>
                        </w:rPr>
                        <w:t>office@ic-group.org, www.ic-group.org</w:t>
                      </w:r>
                    </w:p>
                    <w:p w:rsidR="00E73CE9" w:rsidRPr="00641F72" w:rsidRDefault="00E73CE9" w:rsidP="00113C3B">
                      <w:pPr>
                        <w:pStyle w:val="iCStandard"/>
                        <w:rPr>
                          <w:sz w:val="20"/>
                        </w:rPr>
                      </w:pPr>
                      <w:r w:rsidRPr="00641F72">
                        <w:rPr>
                          <w:sz w:val="20"/>
                        </w:rPr>
                        <w:t xml:space="preserve">FN 137252 t </w:t>
                      </w:r>
                    </w:p>
                    <w:p w:rsidR="00E73CE9" w:rsidRPr="00641F72" w:rsidRDefault="00E73CE9" w:rsidP="00113C3B">
                      <w:pPr>
                        <w:pStyle w:val="iCStandard"/>
                        <w:rPr>
                          <w:sz w:val="20"/>
                        </w:rPr>
                      </w:pPr>
                    </w:p>
                    <w:p w:rsidR="00E73CE9" w:rsidRPr="00641F72" w:rsidRDefault="00E73CE9" w:rsidP="00113C3B">
                      <w:pPr>
                        <w:pStyle w:val="iCStandard"/>
                        <w:rPr>
                          <w:sz w:val="20"/>
                        </w:rPr>
                      </w:pPr>
                      <w:r w:rsidRPr="00641F72">
                        <w:rPr>
                          <w:sz w:val="20"/>
                        </w:rPr>
                        <w:t>EN ISO 9001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2" type="#_x0000_t75" style="position:absolute;left:4299;top:13608;width:3744;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">
                <v:imagedata r:id="rId2" o:title=""/>
                <o:lock v:ext="edit" aspectratio="f"/>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CE9" w:rsidRDefault="00E73CE9" w:rsidP="00113C3B">
    <w:pPr>
      <w:pStyle w:val="iCStandard"/>
      <w:pBdr>
        <w:bottom w:val="single" w:sz="4" w:space="1" w:color="auto"/>
      </w:pBdr>
      <w:tabs>
        <w:tab w:val="left" w:pos="8505"/>
      </w:tabs>
      <w:rPr>
        <w:sz w:val="17"/>
        <w:szCs w:val="17"/>
        <w:lang w:val="en-GB"/>
      </w:rPr>
    </w:pPr>
  </w:p>
  <w:p w:rsidR="00E73CE9" w:rsidRPr="00176B24" w:rsidRDefault="00E73CE9" w:rsidP="00113C3B">
    <w:pPr>
      <w:pStyle w:val="iCStandard"/>
      <w:tabs>
        <w:tab w:val="left" w:pos="8364"/>
      </w:tabs>
      <w:rPr>
        <w:sz w:val="18"/>
        <w:lang w:val="en-GB"/>
      </w:rPr>
    </w:pPr>
    <w:proofErr w:type="spellStart"/>
    <w:r>
      <w:rPr>
        <w:sz w:val="17"/>
        <w:szCs w:val="17"/>
        <w:lang w:val="en-GB"/>
      </w:rPr>
      <w:t>Rishikimi</w:t>
    </w:r>
    <w:proofErr w:type="spellEnd"/>
    <w:r w:rsidRPr="00176B24">
      <w:rPr>
        <w:sz w:val="17"/>
        <w:szCs w:val="17"/>
        <w:lang w:val="en-GB"/>
      </w:rPr>
      <w:t>:</w:t>
    </w:r>
    <w:r>
      <w:rPr>
        <w:sz w:val="17"/>
        <w:szCs w:val="17"/>
        <w:lang w:val="en-GB"/>
      </w:rPr>
      <w:t xml:space="preserve"> </w:t>
    </w:r>
    <w:r>
      <w:rPr>
        <w:sz w:val="17"/>
        <w:szCs w:val="17"/>
        <w:lang w:val="bs-Latn-BA"/>
      </w:rPr>
      <w:t>5</w:t>
    </w:r>
    <w:r w:rsidRPr="00176B24">
      <w:rPr>
        <w:lang w:val="en-GB"/>
      </w:rPr>
      <w:tab/>
    </w:r>
    <w:proofErr w:type="spellStart"/>
    <w:r>
      <w:rPr>
        <w:sz w:val="18"/>
        <w:lang w:val="en-GB"/>
      </w:rPr>
      <w:t>Faqe</w:t>
    </w:r>
    <w:proofErr w:type="spellEnd"/>
    <w:r>
      <w:rPr>
        <w:sz w:val="18"/>
        <w:lang w:val="en-GB"/>
      </w:rPr>
      <w:t xml:space="preserve"> </w:t>
    </w:r>
    <w:r w:rsidRPr="00176B24">
      <w:rPr>
        <w:sz w:val="18"/>
        <w:lang w:val="en-GB"/>
      </w:rPr>
      <w:fldChar w:fldCharType="begin"/>
    </w:r>
    <w:r w:rsidRPr="00176B24">
      <w:rPr>
        <w:sz w:val="18"/>
        <w:lang w:val="en-GB"/>
      </w:rPr>
      <w:instrText xml:space="preserve"> PAGE </w:instrText>
    </w:r>
    <w:r w:rsidRPr="00176B24">
      <w:rPr>
        <w:sz w:val="18"/>
        <w:lang w:val="en-GB"/>
      </w:rPr>
      <w:fldChar w:fldCharType="separate"/>
    </w:r>
    <w:r>
      <w:rPr>
        <w:noProof/>
        <w:sz w:val="18"/>
        <w:lang w:val="en-GB"/>
      </w:rPr>
      <w:t>1</w:t>
    </w:r>
    <w:r w:rsidRPr="00176B24">
      <w:rPr>
        <w:sz w:val="18"/>
        <w:lang w:val="en-GB"/>
      </w:rPr>
      <w:fldChar w:fldCharType="end"/>
    </w:r>
  </w:p>
  <w:p w:rsidR="00E73CE9" w:rsidRPr="00176B24" w:rsidRDefault="00E73CE9" w:rsidP="00113C3B">
    <w:pPr>
      <w:pStyle w:val="iCStandard"/>
      <w:tabs>
        <w:tab w:val="left" w:pos="8505"/>
      </w:tabs>
      <w:rPr>
        <w:sz w:val="18"/>
        <w:lang w:val="en-GB"/>
      </w:rPr>
    </w:pPr>
    <w:r>
      <w:rPr>
        <w:sz w:val="17"/>
        <w:szCs w:val="17"/>
        <w:lang w:val="bs-Latn-BA"/>
      </w:rPr>
      <w:t xml:space="preserve">Plani i Përvetësimit të Tokës: Rruga Kllokot - Gjilan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CE9" w:rsidRDefault="00E73CE9" w:rsidP="00113C3B">
    <w:pPr>
      <w:pStyle w:val="iCStandard"/>
      <w:pBdr>
        <w:bottom w:val="single" w:sz="4" w:space="1" w:color="auto"/>
      </w:pBdr>
      <w:tabs>
        <w:tab w:val="left" w:pos="8505"/>
      </w:tabs>
      <w:rPr>
        <w:sz w:val="17"/>
        <w:szCs w:val="17"/>
        <w:lang w:val="en-GB"/>
      </w:rPr>
    </w:pPr>
  </w:p>
  <w:p w:rsidR="00E73CE9" w:rsidRPr="00176B24" w:rsidRDefault="00E73CE9" w:rsidP="00113C3B">
    <w:pPr>
      <w:pStyle w:val="iCStandard"/>
      <w:tabs>
        <w:tab w:val="left" w:pos="8364"/>
      </w:tabs>
      <w:rPr>
        <w:sz w:val="18"/>
        <w:lang w:val="en-GB"/>
      </w:rPr>
    </w:pPr>
    <w:proofErr w:type="spellStart"/>
    <w:r>
      <w:rPr>
        <w:sz w:val="17"/>
        <w:szCs w:val="17"/>
        <w:lang w:val="en-GB"/>
      </w:rPr>
      <w:t>Rishikimi</w:t>
    </w:r>
    <w:proofErr w:type="spellEnd"/>
    <w:r w:rsidRPr="00176B24">
      <w:rPr>
        <w:sz w:val="17"/>
        <w:szCs w:val="17"/>
        <w:lang w:val="en-GB"/>
      </w:rPr>
      <w:t>:</w:t>
    </w:r>
    <w:r>
      <w:rPr>
        <w:sz w:val="17"/>
        <w:szCs w:val="17"/>
        <w:lang w:val="en-GB"/>
      </w:rPr>
      <w:t xml:space="preserve"> 5</w:t>
    </w:r>
    <w:r w:rsidRPr="00176B24">
      <w:rPr>
        <w:lang w:val="en-GB"/>
      </w:rPr>
      <w:tab/>
    </w:r>
    <w:proofErr w:type="spellStart"/>
    <w:r>
      <w:rPr>
        <w:sz w:val="18"/>
        <w:lang w:val="en-GB"/>
      </w:rPr>
      <w:t>Faqe</w:t>
    </w:r>
    <w:proofErr w:type="spellEnd"/>
    <w:r>
      <w:rPr>
        <w:sz w:val="18"/>
        <w:lang w:val="en-GB"/>
      </w:rPr>
      <w:t xml:space="preserve"> </w:t>
    </w:r>
    <w:r w:rsidRPr="00176B24">
      <w:rPr>
        <w:sz w:val="18"/>
        <w:lang w:val="en-GB"/>
      </w:rPr>
      <w:fldChar w:fldCharType="begin"/>
    </w:r>
    <w:r w:rsidRPr="00176B24">
      <w:rPr>
        <w:sz w:val="18"/>
        <w:lang w:val="en-GB"/>
      </w:rPr>
      <w:instrText xml:space="preserve"> PAGE </w:instrText>
    </w:r>
    <w:r w:rsidRPr="00176B24">
      <w:rPr>
        <w:sz w:val="18"/>
        <w:lang w:val="en-GB"/>
      </w:rPr>
      <w:fldChar w:fldCharType="separate"/>
    </w:r>
    <w:r>
      <w:rPr>
        <w:noProof/>
        <w:sz w:val="18"/>
        <w:lang w:val="en-GB"/>
      </w:rPr>
      <w:t>33</w:t>
    </w:r>
    <w:r w:rsidRPr="00176B24">
      <w:rPr>
        <w:sz w:val="18"/>
        <w:lang w:val="en-GB"/>
      </w:rPr>
      <w:fldChar w:fldCharType="end"/>
    </w:r>
  </w:p>
  <w:p w:rsidR="00E73CE9" w:rsidRPr="00176B24" w:rsidRDefault="00E73CE9" w:rsidP="00AD3820">
    <w:pPr>
      <w:pStyle w:val="iCStandard"/>
      <w:tabs>
        <w:tab w:val="left" w:pos="8505"/>
      </w:tabs>
      <w:rPr>
        <w:sz w:val="18"/>
        <w:lang w:val="en-GB"/>
      </w:rPr>
    </w:pPr>
    <w:r>
      <w:rPr>
        <w:sz w:val="17"/>
        <w:szCs w:val="17"/>
        <w:lang w:val="bs-Latn-BA"/>
      </w:rPr>
      <w:t xml:space="preserve">Plani i Përvetësimit të Tokës: Rruga Kllokot - Gjilan </w:t>
    </w:r>
  </w:p>
  <w:p w:rsidR="00E73CE9" w:rsidRPr="00176B24" w:rsidRDefault="00E73CE9" w:rsidP="00AD3820">
    <w:pPr>
      <w:pStyle w:val="iCStandard"/>
      <w:tabs>
        <w:tab w:val="left" w:pos="8505"/>
      </w:tabs>
      <w:rPr>
        <w:sz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60E" w:rsidRDefault="0084460E" w:rsidP="00030CD2">
      <w:r>
        <w:separator/>
      </w:r>
    </w:p>
  </w:footnote>
  <w:footnote w:type="continuationSeparator" w:id="0">
    <w:p w:rsidR="0084460E" w:rsidRDefault="0084460E" w:rsidP="00030CD2">
      <w:r>
        <w:continuationSeparator/>
      </w:r>
    </w:p>
  </w:footnote>
  <w:footnote w:id="1">
    <w:p w:rsidR="00E73CE9" w:rsidRPr="00DD3565" w:rsidRDefault="00E73CE9" w:rsidP="00030CD2">
      <w:pPr>
        <w:pStyle w:val="FootnoteText"/>
        <w:jc w:val="left"/>
        <w:rPr>
          <w:sz w:val="16"/>
          <w:lang w:val="bs-Latn-BA"/>
        </w:rPr>
      </w:pPr>
      <w:r w:rsidRPr="00BC0E09">
        <w:rPr>
          <w:rStyle w:val="FootnoteReference"/>
          <w:sz w:val="16"/>
        </w:rPr>
        <w:footnoteRef/>
      </w:r>
      <w:proofErr w:type="spellStart"/>
      <w:r w:rsidRPr="0022186B">
        <w:rPr>
          <w:sz w:val="16"/>
        </w:rPr>
        <w:t>Teksti</w:t>
      </w:r>
      <w:proofErr w:type="spellEnd"/>
      <w:r w:rsidRPr="0022186B">
        <w:rPr>
          <w:sz w:val="16"/>
        </w:rPr>
        <w:t xml:space="preserve"> </w:t>
      </w:r>
      <w:proofErr w:type="spellStart"/>
      <w:r w:rsidRPr="0022186B">
        <w:rPr>
          <w:sz w:val="16"/>
        </w:rPr>
        <w:t>i</w:t>
      </w:r>
      <w:proofErr w:type="spellEnd"/>
      <w:r w:rsidRPr="0022186B">
        <w:rPr>
          <w:sz w:val="16"/>
        </w:rPr>
        <w:t xml:space="preserve"> </w:t>
      </w:r>
      <w:proofErr w:type="spellStart"/>
      <w:r w:rsidRPr="0022186B">
        <w:rPr>
          <w:sz w:val="16"/>
        </w:rPr>
        <w:t>plotë</w:t>
      </w:r>
      <w:proofErr w:type="spellEnd"/>
      <w:r w:rsidRPr="0022186B">
        <w:rPr>
          <w:sz w:val="16"/>
        </w:rPr>
        <w:t xml:space="preserve"> </w:t>
      </w:r>
      <w:proofErr w:type="spellStart"/>
      <w:r w:rsidRPr="0022186B">
        <w:rPr>
          <w:sz w:val="16"/>
        </w:rPr>
        <w:t>i</w:t>
      </w:r>
      <w:proofErr w:type="spellEnd"/>
      <w:r w:rsidRPr="0022186B">
        <w:rPr>
          <w:sz w:val="16"/>
        </w:rPr>
        <w:t xml:space="preserve"> ESP </w:t>
      </w:r>
      <w:r>
        <w:rPr>
          <w:sz w:val="16"/>
        </w:rPr>
        <w:t>EBRD</w:t>
      </w:r>
      <w:r w:rsidRPr="0022186B">
        <w:rPr>
          <w:sz w:val="16"/>
        </w:rPr>
        <w:t xml:space="preserve"> </w:t>
      </w:r>
      <w:proofErr w:type="spellStart"/>
      <w:r w:rsidRPr="0022186B">
        <w:rPr>
          <w:sz w:val="16"/>
        </w:rPr>
        <w:t>është</w:t>
      </w:r>
      <w:proofErr w:type="spellEnd"/>
      <w:r w:rsidRPr="0022186B">
        <w:rPr>
          <w:sz w:val="16"/>
        </w:rPr>
        <w:t xml:space="preserve"> </w:t>
      </w:r>
      <w:proofErr w:type="spellStart"/>
      <w:r w:rsidRPr="0022186B">
        <w:rPr>
          <w:sz w:val="16"/>
        </w:rPr>
        <w:t>në</w:t>
      </w:r>
      <w:proofErr w:type="spellEnd"/>
      <w:r w:rsidRPr="0022186B">
        <w:rPr>
          <w:sz w:val="16"/>
        </w:rPr>
        <w:t xml:space="preserve"> </w:t>
      </w:r>
      <w:proofErr w:type="spellStart"/>
      <w:r w:rsidRPr="0022186B">
        <w:rPr>
          <w:sz w:val="16"/>
        </w:rPr>
        <w:t>dispozicion</w:t>
      </w:r>
      <w:proofErr w:type="spellEnd"/>
      <w:r w:rsidRPr="0022186B">
        <w:rPr>
          <w:sz w:val="16"/>
        </w:rPr>
        <w:t xml:space="preserve"> </w:t>
      </w:r>
      <w:proofErr w:type="spellStart"/>
      <w:r w:rsidRPr="0022186B">
        <w:rPr>
          <w:sz w:val="16"/>
        </w:rPr>
        <w:t>në</w:t>
      </w:r>
      <w:proofErr w:type="spellEnd"/>
      <w:r w:rsidRPr="00BC0E09">
        <w:rPr>
          <w:sz w:val="16"/>
        </w:rPr>
        <w:t xml:space="preserve">: </w:t>
      </w:r>
      <w:r w:rsidRPr="00BC0E09">
        <w:rPr>
          <w:sz w:val="16"/>
          <w:lang w:val="bs-Latn-BA"/>
        </w:rPr>
        <w:t>http://www.</w:t>
      </w:r>
      <w:r>
        <w:rPr>
          <w:sz w:val="16"/>
          <w:lang w:val="bs-Latn-BA"/>
        </w:rPr>
        <w:t>EBRD</w:t>
      </w:r>
      <w:r w:rsidRPr="00BC0E09">
        <w:rPr>
          <w:sz w:val="16"/>
          <w:lang w:val="bs-Latn-BA"/>
        </w:rPr>
        <w:t xml:space="preserve">.com/news/publications/policies/environmental-and-social-policy-esp.html </w:t>
      </w:r>
    </w:p>
  </w:footnote>
  <w:footnote w:id="2">
    <w:p w:rsidR="00E73CE9" w:rsidRPr="00DD3565" w:rsidRDefault="00E73CE9" w:rsidP="00030CD2">
      <w:pPr>
        <w:pStyle w:val="FootnoteText"/>
        <w:jc w:val="left"/>
        <w:rPr>
          <w:sz w:val="16"/>
          <w:lang w:val="bs-Latn-BA"/>
        </w:rPr>
      </w:pPr>
      <w:r w:rsidRPr="00BC0E09">
        <w:rPr>
          <w:rStyle w:val="FootnoteReference"/>
          <w:sz w:val="16"/>
        </w:rPr>
        <w:footnoteRef/>
      </w:r>
      <w:r w:rsidRPr="0022186B">
        <w:rPr>
          <w:sz w:val="16"/>
          <w:lang w:val="bs-Latn-BA"/>
        </w:rPr>
        <w:t>KPT është i disponueshëm p</w:t>
      </w:r>
      <w:r w:rsidRPr="0022186B">
        <w:rPr>
          <w:rFonts w:cs="Calibri"/>
          <w:sz w:val="16"/>
          <w:lang w:val="bs-Latn-BA"/>
        </w:rPr>
        <w:t>ë</w:t>
      </w:r>
      <w:r w:rsidRPr="0022186B">
        <w:rPr>
          <w:sz w:val="16"/>
          <w:lang w:val="bs-Latn-BA"/>
        </w:rPr>
        <w:t>r t</w:t>
      </w:r>
      <w:r w:rsidRPr="0022186B">
        <w:rPr>
          <w:rFonts w:cs="Calibri"/>
          <w:sz w:val="16"/>
          <w:lang w:val="bs-Latn-BA"/>
        </w:rPr>
        <w:t>ë</w:t>
      </w:r>
      <w:r w:rsidRPr="0022186B">
        <w:rPr>
          <w:sz w:val="16"/>
          <w:lang w:val="bs-Latn-BA"/>
        </w:rPr>
        <w:t xml:space="preserve"> gjith</w:t>
      </w:r>
      <w:r w:rsidRPr="0022186B">
        <w:rPr>
          <w:rFonts w:cs="Calibri"/>
          <w:sz w:val="16"/>
          <w:lang w:val="bs-Latn-BA"/>
        </w:rPr>
        <w:t>ë</w:t>
      </w:r>
      <w:r w:rsidRPr="0022186B">
        <w:rPr>
          <w:sz w:val="16"/>
          <w:lang w:val="bs-Latn-BA"/>
        </w:rPr>
        <w:t xml:space="preserve"> në</w:t>
      </w:r>
      <w:r w:rsidRPr="00BC0E09">
        <w:rPr>
          <w:sz w:val="16"/>
          <w:lang w:val="bs-Latn-BA"/>
        </w:rPr>
        <w:t>: http://mi-ks.net/repository/docs/2016_02_15_081438_Kosovo_Roads_LAF_final_8_Dec_2.pdf</w:t>
      </w:r>
    </w:p>
  </w:footnote>
  <w:footnote w:id="3">
    <w:p w:rsidR="00E73CE9" w:rsidRPr="00542D5C" w:rsidRDefault="00E73CE9" w:rsidP="00030CD2">
      <w:pPr>
        <w:pStyle w:val="FootnoteText"/>
        <w:rPr>
          <w:sz w:val="16"/>
          <w:lang w:val="bs-Latn-BA"/>
        </w:rPr>
      </w:pPr>
      <w:r w:rsidRPr="00BC0E09">
        <w:rPr>
          <w:rStyle w:val="FootnoteReference"/>
          <w:sz w:val="16"/>
        </w:rPr>
        <w:footnoteRef/>
      </w:r>
      <w:r w:rsidRPr="00542D5C">
        <w:rPr>
          <w:sz w:val="16"/>
          <w:lang w:val="bs-Latn-BA"/>
        </w:rPr>
        <w:t xml:space="preserve"> </w:t>
      </w:r>
      <w:r w:rsidRPr="005967CB">
        <w:rPr>
          <w:sz w:val="16"/>
          <w:lang w:val="sq-AL"/>
        </w:rPr>
        <w:t>Sipas Memorandumit të Mirëkuptimit për Zhvillimin e Rrjetit Kryesor Rajonal të Transportit të Evropës Juglindore të nënshkruar në muajin qershor 2004 nga pjesëmarrësit: Shqipëria, Bosnja dhe Hercegovina, Kroacia, IRJ e Maqedonisë, Mali i Zi, Serbia dhe Kosova (sipas RKB 1244/99) , Rrjeti Bërthamë është një rrjet multimodal që përfshin lidhjet rrugore, hekurudhore dhe të rrugëve ujore të brendshme në shtatë Pjesëmarrësit, së bashku me një numër të porteve detare, lumore dhe pikave të aeroporteve të caktuara.</w:t>
      </w:r>
    </w:p>
  </w:footnote>
  <w:footnote w:id="4">
    <w:p w:rsidR="00E73CE9" w:rsidRPr="00DD3565" w:rsidRDefault="00E73CE9" w:rsidP="00030CD2">
      <w:pPr>
        <w:pStyle w:val="FootnoteText"/>
        <w:rPr>
          <w:sz w:val="16"/>
          <w:lang w:val="bs-Latn-BA"/>
        </w:rPr>
      </w:pPr>
      <w:r w:rsidRPr="00BC0E09">
        <w:rPr>
          <w:rStyle w:val="FootnoteReference"/>
          <w:sz w:val="16"/>
        </w:rPr>
        <w:footnoteRef/>
      </w:r>
      <w:r w:rsidRPr="00542D5C">
        <w:rPr>
          <w:sz w:val="16"/>
          <w:lang w:val="bs-Latn-BA"/>
        </w:rPr>
        <w:t xml:space="preserve"> </w:t>
      </w:r>
      <w:r w:rsidRPr="00BC0E09">
        <w:rPr>
          <w:sz w:val="16"/>
          <w:lang w:val="bs-Latn-BA"/>
        </w:rPr>
        <w:t>Raporti Teknik, Rehabilitimi i rruges Nacionale N25.3,</w:t>
      </w:r>
      <w:r>
        <w:rPr>
          <w:sz w:val="16"/>
          <w:lang w:val="bs-Latn-BA"/>
        </w:rPr>
        <w:t xml:space="preserve"> </w:t>
      </w:r>
      <w:r w:rsidRPr="00BC0E09">
        <w:rPr>
          <w:sz w:val="16"/>
          <w:lang w:val="bs-Latn-BA"/>
        </w:rPr>
        <w:t>segmenti Kllokot-Gjilan (</w:t>
      </w:r>
      <w:r>
        <w:rPr>
          <w:sz w:val="16"/>
          <w:lang w:val="bs-Latn-BA"/>
        </w:rPr>
        <w:t xml:space="preserve">Projekti </w:t>
      </w:r>
      <w:r w:rsidRPr="00BC0E09">
        <w:rPr>
          <w:sz w:val="16"/>
          <w:lang w:val="bs-Latn-BA"/>
        </w:rPr>
        <w:t>Vizion, 2016)</w:t>
      </w:r>
    </w:p>
  </w:footnote>
  <w:footnote w:id="5">
    <w:p w:rsidR="00E73CE9" w:rsidRPr="00E442E6" w:rsidRDefault="00E73CE9" w:rsidP="00030CD2">
      <w:pPr>
        <w:pStyle w:val="FootnoteText"/>
        <w:rPr>
          <w:sz w:val="16"/>
          <w:szCs w:val="16"/>
          <w:lang w:val="bs-Latn-BA"/>
        </w:rPr>
      </w:pPr>
      <w:r w:rsidRPr="00E442E6">
        <w:rPr>
          <w:rStyle w:val="FootnoteReference"/>
          <w:sz w:val="16"/>
          <w:szCs w:val="16"/>
        </w:rPr>
        <w:footnoteRef/>
      </w:r>
      <w:r w:rsidRPr="00E442E6">
        <w:rPr>
          <w:sz w:val="16"/>
          <w:szCs w:val="16"/>
          <w:lang w:val="bs-Latn-BA"/>
        </w:rPr>
        <w:t xml:space="preserve"> Ref: https://gzk.rks-gov.net/ActDetail.aspx?ActID=41373</w:t>
      </w:r>
    </w:p>
  </w:footnote>
  <w:footnote w:id="6">
    <w:p w:rsidR="00E73CE9" w:rsidRPr="00A57360" w:rsidRDefault="00E73CE9" w:rsidP="00030CD2">
      <w:pPr>
        <w:spacing w:line="264" w:lineRule="auto"/>
        <w:rPr>
          <w:i/>
          <w:sz w:val="16"/>
          <w:lang w:val="bs-Latn-BA"/>
        </w:rPr>
      </w:pPr>
      <w:r w:rsidRPr="00BC0E09">
        <w:rPr>
          <w:rStyle w:val="FootnoteReference"/>
          <w:sz w:val="16"/>
        </w:rPr>
        <w:footnoteRef/>
      </w:r>
      <w:r w:rsidRPr="00A57360">
        <w:rPr>
          <w:sz w:val="16"/>
          <w:lang w:val="bs-Latn-BA"/>
        </w:rPr>
        <w:t xml:space="preserve"> </w:t>
      </w:r>
      <w:r w:rsidRPr="00A57360">
        <w:rPr>
          <w:i/>
          <w:sz w:val="16"/>
          <w:lang w:val="sq-AL"/>
        </w:rPr>
        <w:t xml:space="preserve">Sipas Ligjit, prona e paluajtshme përfshin: (i) truallin, (ii) ndërtesat ose pjesët specifike të një ndërtese të ndërtuara sipër, ose nën sipërfaqen e </w:t>
      </w:r>
      <w:r>
        <w:rPr>
          <w:i/>
          <w:sz w:val="16"/>
          <w:lang w:val="sq-AL"/>
        </w:rPr>
        <w:t>Tokës</w:t>
      </w:r>
      <w:r w:rsidRPr="00A57360">
        <w:rPr>
          <w:i/>
          <w:sz w:val="16"/>
          <w:lang w:val="sq-AL"/>
        </w:rPr>
        <w:t>, (iii) çdo pajisje dhe pjesë ndihmëse që janë bashkëngjitur përherë në truall ose në një ndërtesë  dhe që nuk mund të largohet, pa përpjekje të paarsyeshme ose joekonomike, dhe (iv) ndonjë pem</w:t>
      </w:r>
      <w:r w:rsidRPr="00A57360">
        <w:rPr>
          <w:rFonts w:cs="Calibri"/>
          <w:i/>
          <w:sz w:val="16"/>
          <w:lang w:val="sq-AL"/>
        </w:rPr>
        <w:t>ë</w:t>
      </w:r>
      <w:r w:rsidRPr="00A57360">
        <w:rPr>
          <w:i/>
          <w:sz w:val="16"/>
          <w:lang w:val="sq-AL"/>
        </w:rPr>
        <w:t xml:space="preserve"> e pashkëputur e bashkëngjitur në  këtë truall.</w:t>
      </w:r>
      <w:r>
        <w:rPr>
          <w:i/>
          <w:sz w:val="16"/>
          <w:lang w:val="sq-AL"/>
        </w:rPr>
        <w:t xml:space="preserve"> </w:t>
      </w:r>
      <w:r w:rsidRPr="00A57360">
        <w:rPr>
          <w:i/>
          <w:sz w:val="16"/>
          <w:lang w:val="sq-AL"/>
        </w:rPr>
        <w:t>Vlera e tregut përcaktohet si: “çmim i cili blerësi është i gatshëm t’ia paguajë  shitësit</w:t>
      </w:r>
      <w:r w:rsidRPr="00A57360">
        <w:rPr>
          <w:i/>
          <w:sz w:val="16"/>
          <w:lang w:val="bs-Latn-BA"/>
        </w:rPr>
        <w:t>.</w:t>
      </w:r>
    </w:p>
  </w:footnote>
  <w:footnote w:id="7">
    <w:p w:rsidR="00E73CE9" w:rsidRPr="002C34F3" w:rsidRDefault="00E73CE9" w:rsidP="00030CD2">
      <w:pPr>
        <w:pStyle w:val="FootnoteText"/>
        <w:rPr>
          <w:sz w:val="16"/>
          <w:lang w:val="sq-AL"/>
        </w:rPr>
      </w:pPr>
      <w:r w:rsidRPr="00BC0E09">
        <w:rPr>
          <w:rStyle w:val="FootnoteReference"/>
          <w:sz w:val="16"/>
        </w:rPr>
        <w:footnoteRef/>
      </w:r>
      <w:r w:rsidRPr="002C34F3">
        <w:rPr>
          <w:sz w:val="16"/>
          <w:lang w:val="sq-AL"/>
        </w:rPr>
        <w:t>Vlera e tregut përcaktohet si: “çmimi i cili blerësi është i gatshëm të paguajë dhe shitësi për të shitur pronën e paluajtshme në një transaksion zyrtar, ku asnjëri nuk është i obliguar të veprojë me forcë dhe nuk ka marrëdhënie midis Palëve të bazuara në gjak, martesë, bashkëpronësi ose lidhje të biznesit.”</w:t>
      </w:r>
    </w:p>
  </w:footnote>
  <w:footnote w:id="8">
    <w:p w:rsidR="00E73CE9" w:rsidRPr="002C34F3" w:rsidRDefault="00E73CE9" w:rsidP="00030CD2">
      <w:pPr>
        <w:pStyle w:val="FootnoteText"/>
        <w:rPr>
          <w:rFonts w:ascii="Corbel" w:hAnsi="Corbel"/>
          <w:sz w:val="16"/>
          <w:lang w:val="sq-AL"/>
        </w:rPr>
      </w:pPr>
      <w:r w:rsidRPr="002C34F3">
        <w:rPr>
          <w:rStyle w:val="FootnoteReference"/>
          <w:sz w:val="16"/>
          <w:lang w:val="sq-AL"/>
        </w:rPr>
        <w:footnoteRef/>
      </w:r>
      <w:r w:rsidRPr="002C34F3">
        <w:rPr>
          <w:sz w:val="16"/>
          <w:lang w:val="sq-AL"/>
        </w:rPr>
        <w:t xml:space="preserve"> Kompensimi i ngjashë</w:t>
      </w:r>
      <w:r w:rsidRPr="002C34F3">
        <w:rPr>
          <w:rFonts w:cs="Calibri"/>
          <w:sz w:val="16"/>
          <w:lang w:val="sq-AL"/>
        </w:rPr>
        <w:t>m</w:t>
      </w:r>
      <w:r w:rsidRPr="002C34F3">
        <w:rPr>
          <w:sz w:val="16"/>
          <w:lang w:val="sq-AL"/>
        </w:rPr>
        <w:t xml:space="preserve"> me m</w:t>
      </w:r>
      <w:r w:rsidRPr="002C34F3">
        <w:rPr>
          <w:rFonts w:cs="Calibri"/>
          <w:sz w:val="16"/>
          <w:lang w:val="sq-AL"/>
        </w:rPr>
        <w:t>ë</w:t>
      </w:r>
      <w:r w:rsidRPr="002C34F3">
        <w:rPr>
          <w:sz w:val="16"/>
          <w:lang w:val="sq-AL"/>
        </w:rPr>
        <w:t>nyr</w:t>
      </w:r>
      <w:r w:rsidRPr="002C34F3">
        <w:rPr>
          <w:rFonts w:cs="Calibri"/>
          <w:sz w:val="16"/>
          <w:lang w:val="sq-AL"/>
        </w:rPr>
        <w:t>ën</w:t>
      </w:r>
      <w:r w:rsidRPr="002C34F3">
        <w:rPr>
          <w:sz w:val="16"/>
          <w:lang w:val="sq-AL"/>
        </w:rPr>
        <w:t xml:space="preserve"> trualli për truall (ose kombinimi i tyre ngjash</w:t>
      </w:r>
      <w:r w:rsidRPr="002C34F3">
        <w:rPr>
          <w:rFonts w:cs="Calibri"/>
          <w:sz w:val="16"/>
          <w:lang w:val="sq-AL"/>
        </w:rPr>
        <w:t>ë</w:t>
      </w:r>
      <w:r w:rsidRPr="002C34F3">
        <w:rPr>
          <w:sz w:val="16"/>
          <w:lang w:val="sq-AL"/>
        </w:rPr>
        <w:t>m me para t</w:t>
      </w:r>
      <w:r w:rsidRPr="002C34F3">
        <w:rPr>
          <w:rFonts w:cs="Calibri"/>
          <w:sz w:val="16"/>
          <w:lang w:val="sq-AL"/>
        </w:rPr>
        <w:t>ë</w:t>
      </w:r>
      <w:r w:rsidRPr="002C34F3">
        <w:rPr>
          <w:sz w:val="16"/>
          <w:lang w:val="sq-AL"/>
        </w:rPr>
        <w:t xml:space="preserve"> gatshme) jepet ekskluzivisht në rastet kur Qeveria është organ shpronësues dhe shpronësohen më shumë se 20 parcela të pronës së paluajtshme, nëse pronarët e atyre pronave bien dakord.</w:t>
      </w:r>
    </w:p>
  </w:footnote>
  <w:footnote w:id="9">
    <w:p w:rsidR="00E73CE9" w:rsidRPr="002C34F3" w:rsidRDefault="00E73CE9" w:rsidP="00030CD2">
      <w:pPr>
        <w:pStyle w:val="FootnoteText"/>
        <w:rPr>
          <w:sz w:val="16"/>
          <w:lang w:val="sq-AL"/>
        </w:rPr>
      </w:pPr>
      <w:r w:rsidRPr="002C34F3">
        <w:rPr>
          <w:rStyle w:val="FootnoteReference"/>
          <w:sz w:val="16"/>
          <w:lang w:val="sq-AL"/>
        </w:rPr>
        <w:footnoteRef/>
      </w:r>
      <w:r w:rsidRPr="002C34F3">
        <w:rPr>
          <w:sz w:val="16"/>
          <w:lang w:val="sq-AL"/>
        </w:rPr>
        <w:t xml:space="preserve"> Ligji për Shpronësimin thotë se "Kompensimi do të përfshijë kompensimin e çdo dëmi të drejtpërdrejtë të vërtetuar të shkaktuar nga personi i shpronësuar për shkak të shpronësimit, plus vlerën e pronës së paluajtshme të shpronësuar, duke përfshirë - nëse është janë të aplikueshme - pjesët shtesë dhe pemët e saj."</w:t>
      </w:r>
    </w:p>
  </w:footnote>
  <w:footnote w:id="10">
    <w:p w:rsidR="00E73CE9" w:rsidRPr="007045D8" w:rsidRDefault="00E73CE9" w:rsidP="00030CD2">
      <w:pPr>
        <w:pStyle w:val="FootnoteText"/>
        <w:rPr>
          <w:sz w:val="16"/>
          <w:szCs w:val="16"/>
          <w:lang w:val="sq-AL"/>
        </w:rPr>
      </w:pPr>
      <w:r w:rsidRPr="007045D8">
        <w:rPr>
          <w:rStyle w:val="FootnoteReference"/>
          <w:sz w:val="16"/>
          <w:szCs w:val="16"/>
        </w:rPr>
        <w:footnoteRef/>
      </w:r>
      <w:r w:rsidRPr="007045D8">
        <w:rPr>
          <w:sz w:val="16"/>
          <w:szCs w:val="16"/>
          <w:lang w:val="sq-AL"/>
        </w:rPr>
        <w:t>Vendimi i Kryeministrit është ende i hapur dhe ende për t'u publikuar për shkak të përditësimeve të pjesshme të Shpronësimit.</w:t>
      </w:r>
    </w:p>
  </w:footnote>
  <w:footnote w:id="11">
    <w:p w:rsidR="00E73CE9" w:rsidRPr="00236382" w:rsidRDefault="00E73CE9" w:rsidP="00030CD2">
      <w:pPr>
        <w:pStyle w:val="FootnoteText"/>
        <w:rPr>
          <w:sz w:val="16"/>
          <w:lang w:val="bs-Latn-BA"/>
        </w:rPr>
      </w:pPr>
      <w:r w:rsidRPr="00BC0E09">
        <w:rPr>
          <w:rStyle w:val="FootnoteReference"/>
          <w:sz w:val="16"/>
        </w:rPr>
        <w:footnoteRef/>
      </w:r>
      <w:r w:rsidRPr="0049672D">
        <w:rPr>
          <w:sz w:val="16"/>
          <w:lang w:val="bs-Latn-BA"/>
        </w:rPr>
        <w:t>Sipas Vendimit të Qeverisë Nr. 05/147 të datës 05 tetor 2010 është themeluar Zyra për Shpronësim në kuadër të MMPH-së</w:t>
      </w:r>
      <w:r w:rsidRPr="00BC0E09">
        <w:rPr>
          <w:sz w:val="16"/>
          <w:lang w:val="bs-Latn-BA"/>
        </w:rPr>
        <w:t>.</w:t>
      </w:r>
    </w:p>
  </w:footnote>
  <w:footnote w:id="12">
    <w:p w:rsidR="00E73CE9" w:rsidRPr="00E442E6" w:rsidRDefault="00E73CE9" w:rsidP="00030CD2">
      <w:pPr>
        <w:pStyle w:val="FootnoteText"/>
        <w:rPr>
          <w:sz w:val="16"/>
          <w:szCs w:val="16"/>
          <w:lang w:val="bs-Latn-BA"/>
        </w:rPr>
      </w:pPr>
      <w:r w:rsidRPr="00E442E6">
        <w:rPr>
          <w:rStyle w:val="FootnoteReference"/>
          <w:sz w:val="16"/>
          <w:szCs w:val="16"/>
        </w:rPr>
        <w:footnoteRef/>
      </w:r>
      <w:r w:rsidRPr="00E442E6">
        <w:rPr>
          <w:sz w:val="16"/>
          <w:szCs w:val="16"/>
          <w:lang w:val="bs-Latn-BA"/>
        </w:rPr>
        <w:t xml:space="preserve"> Sipas Elaboratit të Shpronësimit të zhvilluar për këtë pjesë.</w:t>
      </w:r>
    </w:p>
  </w:footnote>
  <w:footnote w:id="13">
    <w:p w:rsidR="00E73CE9" w:rsidRPr="003F1C5C" w:rsidRDefault="00E73CE9" w:rsidP="00030CD2">
      <w:pPr>
        <w:pStyle w:val="FootnoteText"/>
        <w:rPr>
          <w:sz w:val="16"/>
          <w:lang w:val="hr-HR"/>
        </w:rPr>
      </w:pPr>
      <w:r w:rsidRPr="00BC0E09">
        <w:rPr>
          <w:rStyle w:val="FootnoteReference"/>
          <w:sz w:val="16"/>
        </w:rPr>
        <w:footnoteRef/>
      </w:r>
      <w:r w:rsidRPr="00D91FA5">
        <w:rPr>
          <w:sz w:val="16"/>
          <w:lang w:val="bs-Latn-BA"/>
        </w:rPr>
        <w:t xml:space="preserve"> PPT që përmban informata/të dhëna konfidenciale do të emërtohet “vetëm për përdorim të brendshëm”, dhe versioni i dytë i PPT i quajtur “versioni publik” nuk do të përmbajë informata/të dhëna të tilla.</w:t>
      </w:r>
    </w:p>
  </w:footnote>
  <w:footnote w:id="14">
    <w:p w:rsidR="00E73CE9" w:rsidRPr="00E442E6" w:rsidRDefault="00E73CE9" w:rsidP="00030CD2">
      <w:pPr>
        <w:pStyle w:val="FootnoteText"/>
        <w:rPr>
          <w:sz w:val="16"/>
          <w:szCs w:val="16"/>
          <w:lang w:val="sq-AL"/>
        </w:rPr>
      </w:pPr>
      <w:r w:rsidRPr="00E442E6">
        <w:rPr>
          <w:rStyle w:val="FootnoteReference"/>
          <w:sz w:val="16"/>
          <w:szCs w:val="16"/>
        </w:rPr>
        <w:footnoteRef/>
      </w:r>
      <w:r w:rsidRPr="00E442E6">
        <w:rPr>
          <w:sz w:val="16"/>
          <w:szCs w:val="16"/>
          <w:lang w:val="hr-HR"/>
        </w:rPr>
        <w:t xml:space="preserve"> </w:t>
      </w:r>
      <w:r w:rsidRPr="00E442E6">
        <w:rPr>
          <w:sz w:val="16"/>
          <w:szCs w:val="16"/>
          <w:lang w:val="sq-AL"/>
        </w:rPr>
        <w:t>Vendimi është ende i hapur për shkak të përditësimeve shtesë të shpronësimit të pjesshëm dhe se vendimi i Kryeministrit për shpronësimin shtesë të Tokës është ende i hapur.</w:t>
      </w:r>
    </w:p>
  </w:footnote>
  <w:footnote w:id="15">
    <w:p w:rsidR="00E73CE9" w:rsidRPr="003F1C5C" w:rsidRDefault="00E73CE9" w:rsidP="00030CD2">
      <w:pPr>
        <w:pStyle w:val="FootnoteText"/>
        <w:rPr>
          <w:sz w:val="16"/>
          <w:lang w:val="bs-Latn-BA"/>
        </w:rPr>
      </w:pPr>
      <w:r w:rsidRPr="00BC0E09">
        <w:rPr>
          <w:rStyle w:val="FootnoteReference"/>
          <w:sz w:val="16"/>
        </w:rPr>
        <w:footnoteRef/>
      </w:r>
      <w:hyperlink r:id="rId1" w:history="1">
        <w:r w:rsidRPr="008E78D7">
          <w:rPr>
            <w:rStyle w:val="Hyperlink"/>
            <w:sz w:val="16"/>
            <w:szCs w:val="16"/>
            <w:lang w:val="bs-Latn-BA"/>
          </w:rPr>
          <w:t>http://mi-ks.net/sq/lajme/ministria-e-infrastruktures-do-te-realizoje-kater-projekte-rrugore-permes-kredise-nga-berzh-i-1087</w:t>
        </w:r>
      </w:hyperlink>
      <w:r>
        <w:rPr>
          <w:sz w:val="16"/>
          <w:szCs w:val="16"/>
          <w:lang w:val="bs-Latn-BA"/>
        </w:rPr>
        <w:t xml:space="preserve">  - </w:t>
      </w:r>
      <w:r w:rsidRPr="0025457E">
        <w:rPr>
          <w:sz w:val="16"/>
          <w:szCs w:val="16"/>
          <w:lang w:val="bs-Latn-BA"/>
        </w:rPr>
        <w:t xml:space="preserve">Ky link nuk është më aktiv, por një regjistrim i informatës është </w:t>
      </w:r>
      <w:r>
        <w:rPr>
          <w:sz w:val="16"/>
          <w:szCs w:val="16"/>
          <w:lang w:val="bs-Latn-BA"/>
        </w:rPr>
        <w:t>b</w:t>
      </w:r>
      <w:r>
        <w:rPr>
          <w:rFonts w:cs="Calibri"/>
          <w:sz w:val="16"/>
          <w:szCs w:val="16"/>
          <w:lang w:val="bs-Latn-BA"/>
        </w:rPr>
        <w:t>ë</w:t>
      </w:r>
      <w:r>
        <w:rPr>
          <w:sz w:val="16"/>
          <w:szCs w:val="16"/>
          <w:lang w:val="bs-Latn-BA"/>
        </w:rPr>
        <w:t>r</w:t>
      </w:r>
      <w:r>
        <w:rPr>
          <w:rFonts w:cs="Calibri"/>
          <w:sz w:val="16"/>
          <w:szCs w:val="16"/>
          <w:lang w:val="bs-Latn-BA"/>
        </w:rPr>
        <w:t>ë</w:t>
      </w:r>
      <w:r w:rsidRPr="0025457E">
        <w:rPr>
          <w:sz w:val="16"/>
          <w:szCs w:val="16"/>
          <w:lang w:val="bs-Latn-BA"/>
        </w:rPr>
        <w:t xml:space="preserve"> nga Njësia për </w:t>
      </w:r>
      <w:r>
        <w:rPr>
          <w:sz w:val="16"/>
          <w:szCs w:val="16"/>
          <w:lang w:val="bs-Latn-BA"/>
        </w:rPr>
        <w:t>Zbatimin</w:t>
      </w:r>
      <w:r w:rsidRPr="0025457E">
        <w:rPr>
          <w:sz w:val="16"/>
          <w:szCs w:val="16"/>
          <w:lang w:val="bs-Latn-BA"/>
        </w:rPr>
        <w:t xml:space="preserve"> e Projektit - Ministria e Infrastrukturës</w:t>
      </w:r>
    </w:p>
  </w:footnote>
  <w:footnote w:id="16">
    <w:p w:rsidR="00E73CE9" w:rsidRPr="003F1C5C" w:rsidRDefault="00E73CE9" w:rsidP="00030CD2">
      <w:pPr>
        <w:pStyle w:val="FootnoteText"/>
        <w:rPr>
          <w:sz w:val="16"/>
          <w:lang w:val="bs-Latn-BA"/>
        </w:rPr>
      </w:pPr>
      <w:r>
        <w:rPr>
          <w:rStyle w:val="FootnoteReference"/>
        </w:rPr>
        <w:footnoteRef/>
      </w:r>
      <w:r w:rsidRPr="0025457E">
        <w:rPr>
          <w:lang w:val="bs-Latn-BA"/>
        </w:rPr>
        <w:t xml:space="preserve"> </w:t>
      </w:r>
      <w:r w:rsidRPr="0025457E">
        <w:rPr>
          <w:sz w:val="16"/>
          <w:szCs w:val="16"/>
          <w:lang w:val="bs-Latn-BA"/>
        </w:rPr>
        <w:t xml:space="preserve">Ky link nuk është më aktiv, por një regjistrim i informatës është </w:t>
      </w:r>
      <w:r>
        <w:rPr>
          <w:sz w:val="16"/>
          <w:szCs w:val="16"/>
          <w:lang w:val="bs-Latn-BA"/>
        </w:rPr>
        <w:t>b</w:t>
      </w:r>
      <w:r>
        <w:rPr>
          <w:rFonts w:cs="Calibri"/>
          <w:sz w:val="16"/>
          <w:szCs w:val="16"/>
          <w:lang w:val="bs-Latn-BA"/>
        </w:rPr>
        <w:t>ë</w:t>
      </w:r>
      <w:r>
        <w:rPr>
          <w:sz w:val="16"/>
          <w:szCs w:val="16"/>
          <w:lang w:val="bs-Latn-BA"/>
        </w:rPr>
        <w:t>r</w:t>
      </w:r>
      <w:r>
        <w:rPr>
          <w:rFonts w:cs="Calibri"/>
          <w:sz w:val="16"/>
          <w:szCs w:val="16"/>
          <w:lang w:val="bs-Latn-BA"/>
        </w:rPr>
        <w:t>ë</w:t>
      </w:r>
      <w:r w:rsidRPr="0025457E">
        <w:rPr>
          <w:sz w:val="16"/>
          <w:szCs w:val="16"/>
          <w:lang w:val="bs-Latn-BA"/>
        </w:rPr>
        <w:t xml:space="preserve"> nga Njësia për </w:t>
      </w:r>
      <w:r>
        <w:rPr>
          <w:sz w:val="16"/>
          <w:szCs w:val="16"/>
          <w:lang w:val="bs-Latn-BA"/>
        </w:rPr>
        <w:t>Zbatimin</w:t>
      </w:r>
      <w:r w:rsidRPr="0025457E">
        <w:rPr>
          <w:sz w:val="16"/>
          <w:szCs w:val="16"/>
          <w:lang w:val="bs-Latn-BA"/>
        </w:rPr>
        <w:t xml:space="preserve"> e Projektit - Ministria e Infrastrukturës</w:t>
      </w:r>
    </w:p>
    <w:p w:rsidR="00E73CE9" w:rsidRPr="0025457E" w:rsidRDefault="00E73CE9" w:rsidP="00030CD2">
      <w:pPr>
        <w:pStyle w:val="FootnoteText"/>
        <w:rPr>
          <w:lang w:val="bs-Latn-BA"/>
        </w:rPr>
      </w:pPr>
    </w:p>
  </w:footnote>
  <w:footnote w:id="17">
    <w:p w:rsidR="00E73CE9" w:rsidRPr="003B0620" w:rsidRDefault="00E73CE9" w:rsidP="00030CD2">
      <w:pPr>
        <w:pStyle w:val="FootnoteText"/>
        <w:rPr>
          <w:sz w:val="16"/>
          <w:lang w:val="bs-Latn-BA"/>
        </w:rPr>
      </w:pPr>
      <w:r w:rsidRPr="00BC0E09">
        <w:rPr>
          <w:rStyle w:val="FootnoteReference"/>
          <w:sz w:val="16"/>
        </w:rPr>
        <w:footnoteRef/>
      </w:r>
      <w:r w:rsidRPr="003B0620">
        <w:rPr>
          <w:sz w:val="16"/>
          <w:lang w:val="bs-Latn-BA"/>
        </w:rPr>
        <w:t xml:space="preserve"> Zyra për Vlerësimin e Pronës të Paluajtshme (në kuadër të Departamentit të Tatimit në Pronë) në kuadër të Ministrisë të Financave është i vetmi organ publik kompetent për vlerësimin e çdo pasurie të paluajtshme që i nënshtrohet shpronësimit.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CE9" w:rsidRPr="00F932C9" w:rsidRDefault="00E73CE9" w:rsidP="00113C3B">
    <w:pPr>
      <w:pStyle w:val="Header"/>
      <w:jc w:val="right"/>
      <w:rPr>
        <w:u w:val="single"/>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-107950</wp:posOffset>
              </wp:positionH>
              <wp:positionV relativeFrom="paragraph">
                <wp:posOffset>-53975</wp:posOffset>
              </wp:positionV>
              <wp:extent cx="5086985" cy="417830"/>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6985" cy="417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CE9" w:rsidRPr="00176B24" w:rsidRDefault="00E73CE9" w:rsidP="0082537F">
                          <w:pPr>
                            <w:pStyle w:val="iCStandard"/>
                            <w:rPr>
                              <w:lang w:val="en-GB"/>
                            </w:rPr>
                          </w:pPr>
                          <w:proofErr w:type="spellStart"/>
                          <w:r>
                            <w:rPr>
                              <w:sz w:val="18"/>
                              <w:lang w:val="en-GB"/>
                            </w:rPr>
                            <w:t>Kosovë</w:t>
                          </w:r>
                          <w:proofErr w:type="spellEnd"/>
                          <w:r w:rsidRPr="007A656A">
                            <w:rPr>
                              <w:sz w:val="18"/>
                              <w:lang w:val="en-GB"/>
                            </w:rPr>
                            <w:t xml:space="preserve">: </w:t>
                          </w:r>
                          <w:proofErr w:type="spellStart"/>
                          <w:r>
                            <w:rPr>
                              <w:sz w:val="18"/>
                              <w:lang w:val="en-GB"/>
                            </w:rPr>
                            <w:t>Projekti</w:t>
                          </w:r>
                          <w:proofErr w:type="spellEnd"/>
                          <w:r>
                            <w:rPr>
                              <w:sz w:val="18"/>
                              <w:lang w:val="en-GB"/>
                            </w:rPr>
                            <w:t xml:space="preserve"> I </w:t>
                          </w:r>
                          <w:proofErr w:type="spellStart"/>
                          <w:r>
                            <w:rPr>
                              <w:sz w:val="18"/>
                              <w:lang w:val="en-GB"/>
                            </w:rPr>
                            <w:t>Rrugëve</w:t>
                          </w:r>
                          <w:proofErr w:type="spellEnd"/>
                          <w:r>
                            <w:rPr>
                              <w:sz w:val="18"/>
                              <w:lang w:val="en-GB"/>
                            </w:rPr>
                            <w:t xml:space="preserve"> </w:t>
                          </w:r>
                          <w:proofErr w:type="spellStart"/>
                          <w:r>
                            <w:rPr>
                              <w:sz w:val="18"/>
                              <w:lang w:val="en-GB"/>
                            </w:rPr>
                            <w:t>Rajonale</w:t>
                          </w:r>
                          <w:proofErr w:type="spellEnd"/>
                          <w:r>
                            <w:rPr>
                              <w:sz w:val="18"/>
                              <w:lang w:val="en-GB"/>
                            </w:rPr>
                            <w:t xml:space="preserve"> - </w:t>
                          </w:r>
                          <w:proofErr w:type="spellStart"/>
                          <w:r>
                            <w:rPr>
                              <w:sz w:val="18"/>
                              <w:lang w:val="en-GB"/>
                            </w:rPr>
                            <w:t>Mbështetja</w:t>
                          </w:r>
                          <w:proofErr w:type="spellEnd"/>
                          <w:r>
                            <w:rPr>
                              <w:sz w:val="18"/>
                              <w:lang w:val="en-GB"/>
                            </w:rPr>
                            <w:t xml:space="preserve"> e </w:t>
                          </w:r>
                          <w:proofErr w:type="spellStart"/>
                          <w:r>
                            <w:rPr>
                              <w:sz w:val="18"/>
                              <w:lang w:val="en-GB"/>
                            </w:rPr>
                            <w:t>Njësisë</w:t>
                          </w:r>
                          <w:proofErr w:type="spellEnd"/>
                          <w:r>
                            <w:rPr>
                              <w:sz w:val="18"/>
                              <w:lang w:val="en-GB"/>
                            </w:rPr>
                            <w:t xml:space="preserve"> </w:t>
                          </w:r>
                          <w:proofErr w:type="spellStart"/>
                          <w:r>
                            <w:rPr>
                              <w:sz w:val="18"/>
                              <w:lang w:val="en-GB"/>
                            </w:rPr>
                            <w:t>për</w:t>
                          </w:r>
                          <w:proofErr w:type="spellEnd"/>
                          <w:r>
                            <w:rPr>
                              <w:sz w:val="18"/>
                              <w:lang w:val="en-GB"/>
                            </w:rPr>
                            <w:t xml:space="preserve"> </w:t>
                          </w:r>
                          <w:proofErr w:type="spellStart"/>
                          <w:r>
                            <w:rPr>
                              <w:sz w:val="18"/>
                              <w:lang w:val="en-GB"/>
                            </w:rPr>
                            <w:t>Zbatimin</w:t>
                          </w:r>
                          <w:proofErr w:type="spellEnd"/>
                          <w:r>
                            <w:rPr>
                              <w:sz w:val="18"/>
                              <w:lang w:val="en-GB"/>
                            </w:rPr>
                            <w:t xml:space="preserve"> e </w:t>
                          </w:r>
                          <w:proofErr w:type="spellStart"/>
                          <w:r>
                            <w:rPr>
                              <w:sz w:val="18"/>
                              <w:lang w:val="en-GB"/>
                            </w:rPr>
                            <w:t>Projektit</w:t>
                          </w:r>
                          <w:proofErr w:type="spellEnd"/>
                          <w:r>
                            <w:rPr>
                              <w:sz w:val="18"/>
                              <w:lang w:val="en-GB"/>
                            </w:rPr>
                            <w:t xml:space="preserve"> (</w:t>
                          </w:r>
                          <w:proofErr w:type="spellStart"/>
                          <w:r>
                            <w:rPr>
                              <w:sz w:val="18"/>
                              <w:lang w:val="en-GB"/>
                            </w:rPr>
                            <w:t>NjZP</w:t>
                          </w:r>
                          <w:proofErr w:type="spellEnd"/>
                          <w:r>
                            <w:rPr>
                              <w:sz w:val="18"/>
                              <w:lang w:val="en-GB"/>
                            </w:rPr>
                            <w:t>)</w:t>
                          </w:r>
                        </w:p>
                        <w:p w:rsidR="00E73CE9" w:rsidRPr="005A447E" w:rsidRDefault="00E73CE9" w:rsidP="00113C3B">
                          <w:pPr>
                            <w:pStyle w:val="iCStandard"/>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left:0;text-align:left;margin-left:-8.5pt;margin-top:-4.25pt;width:400.55pt;height:3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" filled="f" stroked="f" strokeweight=".5pt">
              <v:textbox>
                <w:txbxContent>
                  <w:p w:rsidR="00E73CE9" w:rsidRPr="00176B24" w:rsidRDefault="00E73CE9" w:rsidP="0082537F">
                    <w:pPr>
                      <w:pStyle w:val="iCStandard"/>
                      <w:rPr>
                        <w:lang w:val="en-GB"/>
                      </w:rPr>
                    </w:pPr>
                    <w:proofErr w:type="spellStart"/>
                    <w:r>
                      <w:rPr>
                        <w:sz w:val="18"/>
                        <w:lang w:val="en-GB"/>
                      </w:rPr>
                      <w:t>Kosovë</w:t>
                    </w:r>
                    <w:proofErr w:type="spellEnd"/>
                    <w:r w:rsidRPr="007A656A">
                      <w:rPr>
                        <w:sz w:val="18"/>
                        <w:lang w:val="en-GB"/>
                      </w:rPr>
                      <w:t xml:space="preserve">: </w:t>
                    </w:r>
                    <w:proofErr w:type="spellStart"/>
                    <w:r>
                      <w:rPr>
                        <w:sz w:val="18"/>
                        <w:lang w:val="en-GB"/>
                      </w:rPr>
                      <w:t>Projekti</w:t>
                    </w:r>
                    <w:proofErr w:type="spellEnd"/>
                    <w:r>
                      <w:rPr>
                        <w:sz w:val="18"/>
                        <w:lang w:val="en-GB"/>
                      </w:rPr>
                      <w:t xml:space="preserve"> I </w:t>
                    </w:r>
                    <w:proofErr w:type="spellStart"/>
                    <w:r>
                      <w:rPr>
                        <w:sz w:val="18"/>
                        <w:lang w:val="en-GB"/>
                      </w:rPr>
                      <w:t>Rrugëve</w:t>
                    </w:r>
                    <w:proofErr w:type="spellEnd"/>
                    <w:r>
                      <w:rPr>
                        <w:sz w:val="18"/>
                        <w:lang w:val="en-GB"/>
                      </w:rPr>
                      <w:t xml:space="preserve"> </w:t>
                    </w:r>
                    <w:proofErr w:type="spellStart"/>
                    <w:r>
                      <w:rPr>
                        <w:sz w:val="18"/>
                        <w:lang w:val="en-GB"/>
                      </w:rPr>
                      <w:t>Rajonale</w:t>
                    </w:r>
                    <w:proofErr w:type="spellEnd"/>
                    <w:r>
                      <w:rPr>
                        <w:sz w:val="18"/>
                        <w:lang w:val="en-GB"/>
                      </w:rPr>
                      <w:t xml:space="preserve"> - </w:t>
                    </w:r>
                    <w:proofErr w:type="spellStart"/>
                    <w:r>
                      <w:rPr>
                        <w:sz w:val="18"/>
                        <w:lang w:val="en-GB"/>
                      </w:rPr>
                      <w:t>Mbështetja</w:t>
                    </w:r>
                    <w:proofErr w:type="spellEnd"/>
                    <w:r>
                      <w:rPr>
                        <w:sz w:val="18"/>
                        <w:lang w:val="en-GB"/>
                      </w:rPr>
                      <w:t xml:space="preserve"> e </w:t>
                    </w:r>
                    <w:proofErr w:type="spellStart"/>
                    <w:r>
                      <w:rPr>
                        <w:sz w:val="18"/>
                        <w:lang w:val="en-GB"/>
                      </w:rPr>
                      <w:t>Njësisë</w:t>
                    </w:r>
                    <w:proofErr w:type="spellEnd"/>
                    <w:r>
                      <w:rPr>
                        <w:sz w:val="18"/>
                        <w:lang w:val="en-GB"/>
                      </w:rPr>
                      <w:t xml:space="preserve"> </w:t>
                    </w:r>
                    <w:proofErr w:type="spellStart"/>
                    <w:r>
                      <w:rPr>
                        <w:sz w:val="18"/>
                        <w:lang w:val="en-GB"/>
                      </w:rPr>
                      <w:t>për</w:t>
                    </w:r>
                    <w:proofErr w:type="spellEnd"/>
                    <w:r>
                      <w:rPr>
                        <w:sz w:val="18"/>
                        <w:lang w:val="en-GB"/>
                      </w:rPr>
                      <w:t xml:space="preserve"> </w:t>
                    </w:r>
                    <w:proofErr w:type="spellStart"/>
                    <w:r>
                      <w:rPr>
                        <w:sz w:val="18"/>
                        <w:lang w:val="en-GB"/>
                      </w:rPr>
                      <w:t>Zbatimin</w:t>
                    </w:r>
                    <w:proofErr w:type="spellEnd"/>
                    <w:r>
                      <w:rPr>
                        <w:sz w:val="18"/>
                        <w:lang w:val="en-GB"/>
                      </w:rPr>
                      <w:t xml:space="preserve"> e </w:t>
                    </w:r>
                    <w:proofErr w:type="spellStart"/>
                    <w:r>
                      <w:rPr>
                        <w:sz w:val="18"/>
                        <w:lang w:val="en-GB"/>
                      </w:rPr>
                      <w:t>Projektit</w:t>
                    </w:r>
                    <w:proofErr w:type="spellEnd"/>
                    <w:r>
                      <w:rPr>
                        <w:sz w:val="18"/>
                        <w:lang w:val="en-GB"/>
                      </w:rPr>
                      <w:t xml:space="preserve"> (</w:t>
                    </w:r>
                    <w:proofErr w:type="spellStart"/>
                    <w:r>
                      <w:rPr>
                        <w:sz w:val="18"/>
                        <w:lang w:val="en-GB"/>
                      </w:rPr>
                      <w:t>NjZP</w:t>
                    </w:r>
                    <w:proofErr w:type="spellEnd"/>
                    <w:r>
                      <w:rPr>
                        <w:sz w:val="18"/>
                        <w:lang w:val="en-GB"/>
                      </w:rPr>
                      <w:t>)</w:t>
                    </w:r>
                  </w:p>
                  <w:p w:rsidR="00E73CE9" w:rsidRPr="005A447E" w:rsidRDefault="00E73CE9" w:rsidP="00113C3B">
                    <w:pPr>
                      <w:pStyle w:val="iCStandard"/>
                      <w:rPr>
                        <w:lang w:val="en-US"/>
                      </w:rPr>
                    </w:pPr>
                  </w:p>
                </w:txbxContent>
              </v:textbox>
            </v:shape>
          </w:pict>
        </mc:Fallback>
      </mc:AlternateContent>
    </w:r>
    <w:r w:rsidRPr="00F932C9">
      <w:t>iC consulenten</w:t>
    </w:r>
  </w:p>
  <w:p w:rsidR="00E73CE9" w:rsidRDefault="00E73CE9" w:rsidP="00113C3B">
    <w:pPr>
      <w:pStyle w:val="Header"/>
      <w:pBdr>
        <w:bottom w:val="single" w:sz="4" w:space="1" w:color="auto"/>
      </w:pBdr>
      <w:tabs>
        <w:tab w:val="left" w:pos="1950"/>
        <w:tab w:val="left" w:pos="2655"/>
      </w:tabs>
      <w:jc w:val="right"/>
    </w:pPr>
    <w:r>
      <w:t>20.06.2022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CE9" w:rsidRPr="00F932C9" w:rsidRDefault="00E73CE9" w:rsidP="00113C3B">
    <w:pPr>
      <w:pStyle w:val="Header"/>
      <w:jc w:val="right"/>
      <w:rPr>
        <w:u w:val="single"/>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-107950</wp:posOffset>
              </wp:positionH>
              <wp:positionV relativeFrom="paragraph">
                <wp:posOffset>-53975</wp:posOffset>
              </wp:positionV>
              <wp:extent cx="5086985" cy="417830"/>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6985" cy="417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CE9" w:rsidRPr="00176B24" w:rsidRDefault="00E73CE9" w:rsidP="00AD3820">
                          <w:pPr>
                            <w:pStyle w:val="iCStandard"/>
                            <w:rPr>
                              <w:lang w:val="en-GB"/>
                            </w:rPr>
                          </w:pPr>
                          <w:proofErr w:type="spellStart"/>
                          <w:r>
                            <w:rPr>
                              <w:sz w:val="18"/>
                              <w:lang w:val="en-GB"/>
                            </w:rPr>
                            <w:t>Kosovë</w:t>
                          </w:r>
                          <w:proofErr w:type="spellEnd"/>
                          <w:r w:rsidRPr="007A656A">
                            <w:rPr>
                              <w:sz w:val="18"/>
                              <w:lang w:val="en-GB"/>
                            </w:rPr>
                            <w:t xml:space="preserve">: </w:t>
                          </w:r>
                          <w:proofErr w:type="spellStart"/>
                          <w:r>
                            <w:rPr>
                              <w:sz w:val="18"/>
                              <w:lang w:val="en-GB"/>
                            </w:rPr>
                            <w:t>Projekti</w:t>
                          </w:r>
                          <w:proofErr w:type="spellEnd"/>
                          <w:r>
                            <w:rPr>
                              <w:sz w:val="18"/>
                              <w:lang w:val="en-GB"/>
                            </w:rPr>
                            <w:t xml:space="preserve"> I </w:t>
                          </w:r>
                          <w:proofErr w:type="spellStart"/>
                          <w:r>
                            <w:rPr>
                              <w:sz w:val="18"/>
                              <w:lang w:val="en-GB"/>
                            </w:rPr>
                            <w:t>Rrugëve</w:t>
                          </w:r>
                          <w:proofErr w:type="spellEnd"/>
                          <w:r>
                            <w:rPr>
                              <w:sz w:val="18"/>
                              <w:lang w:val="en-GB"/>
                            </w:rPr>
                            <w:t xml:space="preserve"> </w:t>
                          </w:r>
                          <w:proofErr w:type="spellStart"/>
                          <w:r>
                            <w:rPr>
                              <w:sz w:val="18"/>
                              <w:lang w:val="en-GB"/>
                            </w:rPr>
                            <w:t>Rajonale</w:t>
                          </w:r>
                          <w:proofErr w:type="spellEnd"/>
                          <w:r>
                            <w:rPr>
                              <w:sz w:val="18"/>
                              <w:lang w:val="en-GB"/>
                            </w:rPr>
                            <w:t xml:space="preserve"> - </w:t>
                          </w:r>
                          <w:proofErr w:type="spellStart"/>
                          <w:r>
                            <w:rPr>
                              <w:sz w:val="18"/>
                              <w:lang w:val="en-GB"/>
                            </w:rPr>
                            <w:t>Mbështetja</w:t>
                          </w:r>
                          <w:proofErr w:type="spellEnd"/>
                          <w:r>
                            <w:rPr>
                              <w:sz w:val="18"/>
                              <w:lang w:val="en-GB"/>
                            </w:rPr>
                            <w:t xml:space="preserve"> e </w:t>
                          </w:r>
                          <w:proofErr w:type="spellStart"/>
                          <w:r>
                            <w:rPr>
                              <w:sz w:val="18"/>
                              <w:lang w:val="en-GB"/>
                            </w:rPr>
                            <w:t>Njësisë</w:t>
                          </w:r>
                          <w:proofErr w:type="spellEnd"/>
                          <w:r>
                            <w:rPr>
                              <w:sz w:val="18"/>
                              <w:lang w:val="en-GB"/>
                            </w:rPr>
                            <w:t xml:space="preserve"> </w:t>
                          </w:r>
                          <w:proofErr w:type="spellStart"/>
                          <w:r>
                            <w:rPr>
                              <w:sz w:val="18"/>
                              <w:lang w:val="en-GB"/>
                            </w:rPr>
                            <w:t>për</w:t>
                          </w:r>
                          <w:proofErr w:type="spellEnd"/>
                          <w:r>
                            <w:rPr>
                              <w:sz w:val="18"/>
                              <w:lang w:val="en-GB"/>
                            </w:rPr>
                            <w:t xml:space="preserve"> </w:t>
                          </w:r>
                          <w:proofErr w:type="spellStart"/>
                          <w:r>
                            <w:rPr>
                              <w:sz w:val="18"/>
                              <w:lang w:val="en-GB"/>
                            </w:rPr>
                            <w:t>Zbatimin</w:t>
                          </w:r>
                          <w:proofErr w:type="spellEnd"/>
                          <w:r>
                            <w:rPr>
                              <w:sz w:val="18"/>
                              <w:lang w:val="en-GB"/>
                            </w:rPr>
                            <w:t xml:space="preserve"> e </w:t>
                          </w:r>
                          <w:proofErr w:type="spellStart"/>
                          <w:r>
                            <w:rPr>
                              <w:sz w:val="18"/>
                              <w:lang w:val="en-GB"/>
                            </w:rPr>
                            <w:t>Projektit</w:t>
                          </w:r>
                          <w:proofErr w:type="spellEnd"/>
                          <w:r>
                            <w:rPr>
                              <w:sz w:val="18"/>
                              <w:lang w:val="en-GB"/>
                            </w:rPr>
                            <w:t xml:space="preserve"> (</w:t>
                          </w:r>
                          <w:proofErr w:type="spellStart"/>
                          <w:r>
                            <w:rPr>
                              <w:sz w:val="18"/>
                              <w:lang w:val="en-GB"/>
                            </w:rPr>
                            <w:t>NjZP</w:t>
                          </w:r>
                          <w:proofErr w:type="spellEnd"/>
                          <w:r>
                            <w:rPr>
                              <w:sz w:val="18"/>
                              <w:lang w:val="en-GB"/>
                            </w:rPr>
                            <w:t>)</w:t>
                          </w:r>
                        </w:p>
                        <w:p w:rsidR="00E73CE9" w:rsidRPr="00176B24" w:rsidRDefault="00E73CE9" w:rsidP="00113C3B">
                          <w:pPr>
                            <w:pStyle w:val="iCStandard"/>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5pt;margin-top:-4.25pt;width:400.55pt;height: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" filled="f" stroked="f" strokeweight=".5pt">
              <v:textbox>
                <w:txbxContent>
                  <w:p w:rsidR="00E73CE9" w:rsidRPr="00176B24" w:rsidRDefault="00E73CE9" w:rsidP="00AD3820">
                    <w:pPr>
                      <w:pStyle w:val="iCStandard"/>
                      <w:rPr>
                        <w:lang w:val="en-GB"/>
                      </w:rPr>
                    </w:pPr>
                    <w:proofErr w:type="spellStart"/>
                    <w:r>
                      <w:rPr>
                        <w:sz w:val="18"/>
                        <w:lang w:val="en-GB"/>
                      </w:rPr>
                      <w:t>Kosovë</w:t>
                    </w:r>
                    <w:proofErr w:type="spellEnd"/>
                    <w:r w:rsidRPr="007A656A">
                      <w:rPr>
                        <w:sz w:val="18"/>
                        <w:lang w:val="en-GB"/>
                      </w:rPr>
                      <w:t xml:space="preserve">: </w:t>
                    </w:r>
                    <w:proofErr w:type="spellStart"/>
                    <w:r>
                      <w:rPr>
                        <w:sz w:val="18"/>
                        <w:lang w:val="en-GB"/>
                      </w:rPr>
                      <w:t>Projekti</w:t>
                    </w:r>
                    <w:proofErr w:type="spellEnd"/>
                    <w:r>
                      <w:rPr>
                        <w:sz w:val="18"/>
                        <w:lang w:val="en-GB"/>
                      </w:rPr>
                      <w:t xml:space="preserve"> I </w:t>
                    </w:r>
                    <w:proofErr w:type="spellStart"/>
                    <w:r>
                      <w:rPr>
                        <w:sz w:val="18"/>
                        <w:lang w:val="en-GB"/>
                      </w:rPr>
                      <w:t>Rrugëve</w:t>
                    </w:r>
                    <w:proofErr w:type="spellEnd"/>
                    <w:r>
                      <w:rPr>
                        <w:sz w:val="18"/>
                        <w:lang w:val="en-GB"/>
                      </w:rPr>
                      <w:t xml:space="preserve"> </w:t>
                    </w:r>
                    <w:proofErr w:type="spellStart"/>
                    <w:r>
                      <w:rPr>
                        <w:sz w:val="18"/>
                        <w:lang w:val="en-GB"/>
                      </w:rPr>
                      <w:t>Rajonale</w:t>
                    </w:r>
                    <w:proofErr w:type="spellEnd"/>
                    <w:r>
                      <w:rPr>
                        <w:sz w:val="18"/>
                        <w:lang w:val="en-GB"/>
                      </w:rPr>
                      <w:t xml:space="preserve"> - </w:t>
                    </w:r>
                    <w:proofErr w:type="spellStart"/>
                    <w:r>
                      <w:rPr>
                        <w:sz w:val="18"/>
                        <w:lang w:val="en-GB"/>
                      </w:rPr>
                      <w:t>Mbështetja</w:t>
                    </w:r>
                    <w:proofErr w:type="spellEnd"/>
                    <w:r>
                      <w:rPr>
                        <w:sz w:val="18"/>
                        <w:lang w:val="en-GB"/>
                      </w:rPr>
                      <w:t xml:space="preserve"> e </w:t>
                    </w:r>
                    <w:proofErr w:type="spellStart"/>
                    <w:r>
                      <w:rPr>
                        <w:sz w:val="18"/>
                        <w:lang w:val="en-GB"/>
                      </w:rPr>
                      <w:t>Njësisë</w:t>
                    </w:r>
                    <w:proofErr w:type="spellEnd"/>
                    <w:r>
                      <w:rPr>
                        <w:sz w:val="18"/>
                        <w:lang w:val="en-GB"/>
                      </w:rPr>
                      <w:t xml:space="preserve"> </w:t>
                    </w:r>
                    <w:proofErr w:type="spellStart"/>
                    <w:r>
                      <w:rPr>
                        <w:sz w:val="18"/>
                        <w:lang w:val="en-GB"/>
                      </w:rPr>
                      <w:t>për</w:t>
                    </w:r>
                    <w:proofErr w:type="spellEnd"/>
                    <w:r>
                      <w:rPr>
                        <w:sz w:val="18"/>
                        <w:lang w:val="en-GB"/>
                      </w:rPr>
                      <w:t xml:space="preserve"> </w:t>
                    </w:r>
                    <w:proofErr w:type="spellStart"/>
                    <w:r>
                      <w:rPr>
                        <w:sz w:val="18"/>
                        <w:lang w:val="en-GB"/>
                      </w:rPr>
                      <w:t>Zbatimin</w:t>
                    </w:r>
                    <w:proofErr w:type="spellEnd"/>
                    <w:r>
                      <w:rPr>
                        <w:sz w:val="18"/>
                        <w:lang w:val="en-GB"/>
                      </w:rPr>
                      <w:t xml:space="preserve"> e </w:t>
                    </w:r>
                    <w:proofErr w:type="spellStart"/>
                    <w:r>
                      <w:rPr>
                        <w:sz w:val="18"/>
                        <w:lang w:val="en-GB"/>
                      </w:rPr>
                      <w:t>Projektit</w:t>
                    </w:r>
                    <w:proofErr w:type="spellEnd"/>
                    <w:r>
                      <w:rPr>
                        <w:sz w:val="18"/>
                        <w:lang w:val="en-GB"/>
                      </w:rPr>
                      <w:t xml:space="preserve"> (</w:t>
                    </w:r>
                    <w:proofErr w:type="spellStart"/>
                    <w:r>
                      <w:rPr>
                        <w:sz w:val="18"/>
                        <w:lang w:val="en-GB"/>
                      </w:rPr>
                      <w:t>NjZP</w:t>
                    </w:r>
                    <w:proofErr w:type="spellEnd"/>
                    <w:r>
                      <w:rPr>
                        <w:sz w:val="18"/>
                        <w:lang w:val="en-GB"/>
                      </w:rPr>
                      <w:t>)</w:t>
                    </w:r>
                  </w:p>
                  <w:p w:rsidR="00E73CE9" w:rsidRPr="00176B24" w:rsidRDefault="00E73CE9" w:rsidP="00113C3B">
                    <w:pPr>
                      <w:pStyle w:val="iCStandard"/>
                      <w:rPr>
                        <w:lang w:val="en-GB"/>
                      </w:rPr>
                    </w:pPr>
                  </w:p>
                </w:txbxContent>
              </v:textbox>
            </v:shape>
          </w:pict>
        </mc:Fallback>
      </mc:AlternateContent>
    </w:r>
    <w:r w:rsidRPr="00F932C9">
      <w:t>iC consulenten</w:t>
    </w:r>
  </w:p>
  <w:p w:rsidR="00E73CE9" w:rsidRPr="006914B1" w:rsidRDefault="00E73CE9" w:rsidP="00113C3B">
    <w:pPr>
      <w:pStyle w:val="Header"/>
      <w:pBdr>
        <w:bottom w:val="single" w:sz="4" w:space="1" w:color="auto"/>
      </w:pBdr>
      <w:tabs>
        <w:tab w:val="left" w:pos="1950"/>
        <w:tab w:val="left" w:pos="2655"/>
      </w:tabs>
      <w:jc w:val="right"/>
    </w:pPr>
    <w:r>
      <w:t>20.06.2022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1ECED88"/>
    <w:lvl w:ilvl="0">
      <w:start w:val="1"/>
      <w:numFmt w:val="decimal"/>
      <w:pStyle w:val="ListNumber"/>
      <w:lvlText w:val="%1."/>
      <w:lvlJc w:val="left"/>
      <w:pPr>
        <w:tabs>
          <w:tab w:val="num" w:pos="360"/>
        </w:tabs>
        <w:ind w:left="360" w:hanging="360"/>
      </w:pPr>
    </w:lvl>
  </w:abstractNum>
  <w:abstractNum w:abstractNumId="1" w15:restartNumberingAfterBreak="0">
    <w:nsid w:val="05746103"/>
    <w:multiLevelType w:val="hybridMultilevel"/>
    <w:tmpl w:val="14B02A80"/>
    <w:lvl w:ilvl="0" w:tplc="101A000F">
      <w:start w:val="1"/>
      <w:numFmt w:val="decimal"/>
      <w:lvlText w:val="%1."/>
      <w:lvlJc w:val="left"/>
      <w:pPr>
        <w:ind w:left="1854" w:hanging="360"/>
      </w:pPr>
      <w:rPr>
        <w:rFonts w:hint="default"/>
      </w:rPr>
    </w:lvl>
    <w:lvl w:ilvl="1" w:tplc="101A0019" w:tentative="1">
      <w:start w:val="1"/>
      <w:numFmt w:val="lowerLetter"/>
      <w:lvlText w:val="%2."/>
      <w:lvlJc w:val="left"/>
      <w:pPr>
        <w:ind w:left="2574" w:hanging="360"/>
      </w:pPr>
    </w:lvl>
    <w:lvl w:ilvl="2" w:tplc="101A001B" w:tentative="1">
      <w:start w:val="1"/>
      <w:numFmt w:val="lowerRoman"/>
      <w:lvlText w:val="%3."/>
      <w:lvlJc w:val="right"/>
      <w:pPr>
        <w:ind w:left="3294" w:hanging="180"/>
      </w:pPr>
    </w:lvl>
    <w:lvl w:ilvl="3" w:tplc="101A000F" w:tentative="1">
      <w:start w:val="1"/>
      <w:numFmt w:val="decimal"/>
      <w:lvlText w:val="%4."/>
      <w:lvlJc w:val="left"/>
      <w:pPr>
        <w:ind w:left="4014" w:hanging="360"/>
      </w:pPr>
    </w:lvl>
    <w:lvl w:ilvl="4" w:tplc="101A0019" w:tentative="1">
      <w:start w:val="1"/>
      <w:numFmt w:val="lowerLetter"/>
      <w:lvlText w:val="%5."/>
      <w:lvlJc w:val="left"/>
      <w:pPr>
        <w:ind w:left="4734" w:hanging="360"/>
      </w:pPr>
    </w:lvl>
    <w:lvl w:ilvl="5" w:tplc="101A001B" w:tentative="1">
      <w:start w:val="1"/>
      <w:numFmt w:val="lowerRoman"/>
      <w:lvlText w:val="%6."/>
      <w:lvlJc w:val="right"/>
      <w:pPr>
        <w:ind w:left="5454" w:hanging="180"/>
      </w:pPr>
    </w:lvl>
    <w:lvl w:ilvl="6" w:tplc="101A000F" w:tentative="1">
      <w:start w:val="1"/>
      <w:numFmt w:val="decimal"/>
      <w:lvlText w:val="%7."/>
      <w:lvlJc w:val="left"/>
      <w:pPr>
        <w:ind w:left="6174" w:hanging="360"/>
      </w:pPr>
    </w:lvl>
    <w:lvl w:ilvl="7" w:tplc="101A0019" w:tentative="1">
      <w:start w:val="1"/>
      <w:numFmt w:val="lowerLetter"/>
      <w:lvlText w:val="%8."/>
      <w:lvlJc w:val="left"/>
      <w:pPr>
        <w:ind w:left="6894" w:hanging="360"/>
      </w:pPr>
    </w:lvl>
    <w:lvl w:ilvl="8" w:tplc="101A001B" w:tentative="1">
      <w:start w:val="1"/>
      <w:numFmt w:val="lowerRoman"/>
      <w:lvlText w:val="%9."/>
      <w:lvlJc w:val="right"/>
      <w:pPr>
        <w:ind w:left="7614" w:hanging="180"/>
      </w:pPr>
    </w:lvl>
  </w:abstractNum>
  <w:abstractNum w:abstractNumId="2" w15:restartNumberingAfterBreak="0">
    <w:nsid w:val="077261CD"/>
    <w:multiLevelType w:val="hybridMultilevel"/>
    <w:tmpl w:val="731EBD18"/>
    <w:lvl w:ilvl="0" w:tplc="141A000F">
      <w:start w:val="1"/>
      <w:numFmt w:val="decimal"/>
      <w:lvlText w:val="%1."/>
      <w:lvlJc w:val="left"/>
      <w:pPr>
        <w:ind w:left="1854" w:hanging="360"/>
      </w:pPr>
    </w:lvl>
    <w:lvl w:ilvl="1" w:tplc="141A0019">
      <w:start w:val="1"/>
      <w:numFmt w:val="lowerLetter"/>
      <w:lvlText w:val="%2."/>
      <w:lvlJc w:val="left"/>
      <w:pPr>
        <w:ind w:left="2574" w:hanging="360"/>
      </w:pPr>
    </w:lvl>
    <w:lvl w:ilvl="2" w:tplc="141A001B" w:tentative="1">
      <w:start w:val="1"/>
      <w:numFmt w:val="lowerRoman"/>
      <w:lvlText w:val="%3."/>
      <w:lvlJc w:val="right"/>
      <w:pPr>
        <w:ind w:left="3294" w:hanging="180"/>
      </w:pPr>
    </w:lvl>
    <w:lvl w:ilvl="3" w:tplc="141A000F" w:tentative="1">
      <w:start w:val="1"/>
      <w:numFmt w:val="decimal"/>
      <w:lvlText w:val="%4."/>
      <w:lvlJc w:val="left"/>
      <w:pPr>
        <w:ind w:left="4014" w:hanging="360"/>
      </w:pPr>
    </w:lvl>
    <w:lvl w:ilvl="4" w:tplc="141A0019" w:tentative="1">
      <w:start w:val="1"/>
      <w:numFmt w:val="lowerLetter"/>
      <w:lvlText w:val="%5."/>
      <w:lvlJc w:val="left"/>
      <w:pPr>
        <w:ind w:left="4734" w:hanging="360"/>
      </w:pPr>
    </w:lvl>
    <w:lvl w:ilvl="5" w:tplc="141A001B" w:tentative="1">
      <w:start w:val="1"/>
      <w:numFmt w:val="lowerRoman"/>
      <w:lvlText w:val="%6."/>
      <w:lvlJc w:val="right"/>
      <w:pPr>
        <w:ind w:left="5454" w:hanging="180"/>
      </w:pPr>
    </w:lvl>
    <w:lvl w:ilvl="6" w:tplc="141A000F" w:tentative="1">
      <w:start w:val="1"/>
      <w:numFmt w:val="decimal"/>
      <w:lvlText w:val="%7."/>
      <w:lvlJc w:val="left"/>
      <w:pPr>
        <w:ind w:left="6174" w:hanging="360"/>
      </w:pPr>
    </w:lvl>
    <w:lvl w:ilvl="7" w:tplc="141A0019" w:tentative="1">
      <w:start w:val="1"/>
      <w:numFmt w:val="lowerLetter"/>
      <w:lvlText w:val="%8."/>
      <w:lvlJc w:val="left"/>
      <w:pPr>
        <w:ind w:left="6894" w:hanging="360"/>
      </w:pPr>
    </w:lvl>
    <w:lvl w:ilvl="8" w:tplc="141A001B" w:tentative="1">
      <w:start w:val="1"/>
      <w:numFmt w:val="lowerRoman"/>
      <w:lvlText w:val="%9."/>
      <w:lvlJc w:val="right"/>
      <w:pPr>
        <w:ind w:left="7614" w:hanging="180"/>
      </w:pPr>
    </w:lvl>
  </w:abstractNum>
  <w:abstractNum w:abstractNumId="3" w15:restartNumberingAfterBreak="0">
    <w:nsid w:val="0E620216"/>
    <w:multiLevelType w:val="hybridMultilevel"/>
    <w:tmpl w:val="5B4E38B0"/>
    <w:lvl w:ilvl="0" w:tplc="0AC44E80">
      <w:start w:val="1"/>
      <w:numFmt w:val="decimal"/>
      <w:lvlText w:val="%1."/>
      <w:lvlJc w:val="left"/>
      <w:pPr>
        <w:ind w:left="720" w:hanging="360"/>
      </w:pPr>
      <w:rPr>
        <w:rFonts w:hint="default"/>
        <w:i w:val="0"/>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65C86"/>
    <w:multiLevelType w:val="hybridMultilevel"/>
    <w:tmpl w:val="B90A6890"/>
    <w:lvl w:ilvl="0" w:tplc="FB3A61EA">
      <w:start w:val="1"/>
      <w:numFmt w:val="bullet"/>
      <w:lvlText w:val=""/>
      <w:lvlJc w:val="left"/>
      <w:pPr>
        <w:ind w:left="720" w:hanging="360"/>
      </w:pPr>
      <w:rPr>
        <w:rFonts w:ascii="Symbol" w:hAnsi="Symbol" w:hint="default"/>
        <w:color w:val="1F49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5102E"/>
    <w:multiLevelType w:val="hybridMultilevel"/>
    <w:tmpl w:val="E7FC43DE"/>
    <w:lvl w:ilvl="0" w:tplc="7B5A939C">
      <w:start w:val="1"/>
      <w:numFmt w:val="lowerRoman"/>
      <w:lvlText w:val="(%1)"/>
      <w:lvlJc w:val="left"/>
      <w:pPr>
        <w:ind w:left="1854" w:hanging="360"/>
      </w:pPr>
      <w:rPr>
        <w:rFonts w:hint="default"/>
      </w:rPr>
    </w:lvl>
    <w:lvl w:ilvl="1" w:tplc="101A0019" w:tentative="1">
      <w:start w:val="1"/>
      <w:numFmt w:val="lowerLetter"/>
      <w:lvlText w:val="%2."/>
      <w:lvlJc w:val="left"/>
      <w:pPr>
        <w:ind w:left="2574" w:hanging="360"/>
      </w:pPr>
    </w:lvl>
    <w:lvl w:ilvl="2" w:tplc="101A001B" w:tentative="1">
      <w:start w:val="1"/>
      <w:numFmt w:val="lowerRoman"/>
      <w:lvlText w:val="%3."/>
      <w:lvlJc w:val="right"/>
      <w:pPr>
        <w:ind w:left="3294" w:hanging="180"/>
      </w:pPr>
    </w:lvl>
    <w:lvl w:ilvl="3" w:tplc="101A000F" w:tentative="1">
      <w:start w:val="1"/>
      <w:numFmt w:val="decimal"/>
      <w:lvlText w:val="%4."/>
      <w:lvlJc w:val="left"/>
      <w:pPr>
        <w:ind w:left="4014" w:hanging="360"/>
      </w:pPr>
    </w:lvl>
    <w:lvl w:ilvl="4" w:tplc="101A0019" w:tentative="1">
      <w:start w:val="1"/>
      <w:numFmt w:val="lowerLetter"/>
      <w:lvlText w:val="%5."/>
      <w:lvlJc w:val="left"/>
      <w:pPr>
        <w:ind w:left="4734" w:hanging="360"/>
      </w:pPr>
    </w:lvl>
    <w:lvl w:ilvl="5" w:tplc="101A001B" w:tentative="1">
      <w:start w:val="1"/>
      <w:numFmt w:val="lowerRoman"/>
      <w:lvlText w:val="%6."/>
      <w:lvlJc w:val="right"/>
      <w:pPr>
        <w:ind w:left="5454" w:hanging="180"/>
      </w:pPr>
    </w:lvl>
    <w:lvl w:ilvl="6" w:tplc="101A000F" w:tentative="1">
      <w:start w:val="1"/>
      <w:numFmt w:val="decimal"/>
      <w:lvlText w:val="%7."/>
      <w:lvlJc w:val="left"/>
      <w:pPr>
        <w:ind w:left="6174" w:hanging="360"/>
      </w:pPr>
    </w:lvl>
    <w:lvl w:ilvl="7" w:tplc="101A0019" w:tentative="1">
      <w:start w:val="1"/>
      <w:numFmt w:val="lowerLetter"/>
      <w:lvlText w:val="%8."/>
      <w:lvlJc w:val="left"/>
      <w:pPr>
        <w:ind w:left="6894" w:hanging="360"/>
      </w:pPr>
    </w:lvl>
    <w:lvl w:ilvl="8" w:tplc="101A001B" w:tentative="1">
      <w:start w:val="1"/>
      <w:numFmt w:val="lowerRoman"/>
      <w:lvlText w:val="%9."/>
      <w:lvlJc w:val="right"/>
      <w:pPr>
        <w:ind w:left="7614" w:hanging="180"/>
      </w:pPr>
    </w:lvl>
  </w:abstractNum>
  <w:abstractNum w:abstractNumId="6" w15:restartNumberingAfterBreak="0">
    <w:nsid w:val="24E80E6A"/>
    <w:multiLevelType w:val="hybridMultilevel"/>
    <w:tmpl w:val="415CDAC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54336CB"/>
    <w:multiLevelType w:val="multilevel"/>
    <w:tmpl w:val="A9BE5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905597"/>
    <w:multiLevelType w:val="hybridMultilevel"/>
    <w:tmpl w:val="74987A0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32E411D9"/>
    <w:multiLevelType w:val="hybridMultilevel"/>
    <w:tmpl w:val="A80A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538E9"/>
    <w:multiLevelType w:val="hybridMultilevel"/>
    <w:tmpl w:val="0978AD62"/>
    <w:lvl w:ilvl="0" w:tplc="FB3A61EA">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F5820"/>
    <w:multiLevelType w:val="multilevel"/>
    <w:tmpl w:val="0F94E94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decimal"/>
      <w:pStyle w:val="Heading6"/>
      <w:lvlText w:val="%1.%2.%3.%4.%5.%6"/>
      <w:lvlJc w:val="left"/>
      <w:pPr>
        <w:tabs>
          <w:tab w:val="num" w:pos="1134"/>
        </w:tabs>
        <w:ind w:left="1134" w:hanging="1134"/>
      </w:pPr>
      <w:rPr>
        <w:rFonts w:hint="default"/>
      </w:rPr>
    </w:lvl>
    <w:lvl w:ilvl="6">
      <w:start w:val="1"/>
      <w:numFmt w:val="decimal"/>
      <w:pStyle w:val="Heading7"/>
      <w:lvlText w:val="%1.%2.%3.%4.%5.%6.%7"/>
      <w:lvlJc w:val="left"/>
      <w:pPr>
        <w:tabs>
          <w:tab w:val="num" w:pos="1134"/>
        </w:tabs>
        <w:ind w:left="1134" w:hanging="1134"/>
      </w:pPr>
      <w:rPr>
        <w:rFonts w:hint="default"/>
      </w:rPr>
    </w:lvl>
    <w:lvl w:ilvl="7">
      <w:start w:val="1"/>
      <w:numFmt w:val="decimal"/>
      <w:pStyle w:val="Heading8"/>
      <w:lvlText w:val="%1.%2.%3.%4.%5.%6.%7.%8"/>
      <w:lvlJc w:val="left"/>
      <w:pPr>
        <w:tabs>
          <w:tab w:val="num" w:pos="1134"/>
        </w:tabs>
        <w:ind w:left="1134" w:hanging="1134"/>
      </w:pPr>
      <w:rPr>
        <w:rFonts w:hint="default"/>
      </w:rPr>
    </w:lvl>
    <w:lvl w:ilvl="8">
      <w:start w:val="1"/>
      <w:numFmt w:val="decimal"/>
      <w:pStyle w:val="Heading9"/>
      <w:lvlText w:val="%1.%2.%3.%4.%5.%6.%7.%8.%9"/>
      <w:lvlJc w:val="left"/>
      <w:pPr>
        <w:tabs>
          <w:tab w:val="num" w:pos="1134"/>
        </w:tabs>
        <w:ind w:left="1134" w:hanging="1134"/>
      </w:pPr>
      <w:rPr>
        <w:rFonts w:hint="default"/>
      </w:rPr>
    </w:lvl>
  </w:abstractNum>
  <w:abstractNum w:abstractNumId="12" w15:restartNumberingAfterBreak="0">
    <w:nsid w:val="42BD176C"/>
    <w:multiLevelType w:val="hybridMultilevel"/>
    <w:tmpl w:val="89A402B0"/>
    <w:lvl w:ilvl="0" w:tplc="141A001B">
      <w:start w:val="1"/>
      <w:numFmt w:val="lowerRoman"/>
      <w:lvlText w:val="%1."/>
      <w:lvlJc w:val="right"/>
      <w:pPr>
        <w:ind w:left="1854" w:hanging="360"/>
      </w:pPr>
    </w:lvl>
    <w:lvl w:ilvl="1" w:tplc="141A0019" w:tentative="1">
      <w:start w:val="1"/>
      <w:numFmt w:val="lowerLetter"/>
      <w:lvlText w:val="%2."/>
      <w:lvlJc w:val="left"/>
      <w:pPr>
        <w:ind w:left="2574" w:hanging="360"/>
      </w:pPr>
    </w:lvl>
    <w:lvl w:ilvl="2" w:tplc="141A001B" w:tentative="1">
      <w:start w:val="1"/>
      <w:numFmt w:val="lowerRoman"/>
      <w:lvlText w:val="%3."/>
      <w:lvlJc w:val="right"/>
      <w:pPr>
        <w:ind w:left="3294" w:hanging="180"/>
      </w:pPr>
    </w:lvl>
    <w:lvl w:ilvl="3" w:tplc="141A000F" w:tentative="1">
      <w:start w:val="1"/>
      <w:numFmt w:val="decimal"/>
      <w:lvlText w:val="%4."/>
      <w:lvlJc w:val="left"/>
      <w:pPr>
        <w:ind w:left="4014" w:hanging="360"/>
      </w:pPr>
    </w:lvl>
    <w:lvl w:ilvl="4" w:tplc="141A0019" w:tentative="1">
      <w:start w:val="1"/>
      <w:numFmt w:val="lowerLetter"/>
      <w:lvlText w:val="%5."/>
      <w:lvlJc w:val="left"/>
      <w:pPr>
        <w:ind w:left="4734" w:hanging="360"/>
      </w:pPr>
    </w:lvl>
    <w:lvl w:ilvl="5" w:tplc="141A001B" w:tentative="1">
      <w:start w:val="1"/>
      <w:numFmt w:val="lowerRoman"/>
      <w:lvlText w:val="%6."/>
      <w:lvlJc w:val="right"/>
      <w:pPr>
        <w:ind w:left="5454" w:hanging="180"/>
      </w:pPr>
    </w:lvl>
    <w:lvl w:ilvl="6" w:tplc="141A000F" w:tentative="1">
      <w:start w:val="1"/>
      <w:numFmt w:val="decimal"/>
      <w:lvlText w:val="%7."/>
      <w:lvlJc w:val="left"/>
      <w:pPr>
        <w:ind w:left="6174" w:hanging="360"/>
      </w:pPr>
    </w:lvl>
    <w:lvl w:ilvl="7" w:tplc="141A0019" w:tentative="1">
      <w:start w:val="1"/>
      <w:numFmt w:val="lowerLetter"/>
      <w:lvlText w:val="%8."/>
      <w:lvlJc w:val="left"/>
      <w:pPr>
        <w:ind w:left="6894" w:hanging="360"/>
      </w:pPr>
    </w:lvl>
    <w:lvl w:ilvl="8" w:tplc="141A001B" w:tentative="1">
      <w:start w:val="1"/>
      <w:numFmt w:val="lowerRoman"/>
      <w:lvlText w:val="%9."/>
      <w:lvlJc w:val="right"/>
      <w:pPr>
        <w:ind w:left="7614" w:hanging="180"/>
      </w:pPr>
    </w:lvl>
  </w:abstractNum>
  <w:abstractNum w:abstractNumId="13" w15:restartNumberingAfterBreak="0">
    <w:nsid w:val="43F54E68"/>
    <w:multiLevelType w:val="hybridMultilevel"/>
    <w:tmpl w:val="704819BE"/>
    <w:lvl w:ilvl="0" w:tplc="FE2EDE14">
      <w:numFmt w:val="decimal"/>
      <w:lvlText w:val=""/>
      <w:lvlJc w:val="left"/>
    </w:lvl>
    <w:lvl w:ilvl="1" w:tplc="04100019">
      <w:numFmt w:val="decimal"/>
      <w:lvlText w:val=""/>
      <w:lvlJc w:val="left"/>
    </w:lvl>
    <w:lvl w:ilvl="2" w:tplc="0410001B">
      <w:numFmt w:val="decimal"/>
      <w:lvlText w:val=""/>
      <w:lvlJc w:val="left"/>
    </w:lvl>
    <w:lvl w:ilvl="3" w:tplc="0410000F">
      <w:numFmt w:val="decimal"/>
      <w:lvlText w:val=""/>
      <w:lvlJc w:val="left"/>
    </w:lvl>
    <w:lvl w:ilvl="4" w:tplc="04100019">
      <w:numFmt w:val="decimal"/>
      <w:lvlText w:val=""/>
      <w:lvlJc w:val="left"/>
    </w:lvl>
    <w:lvl w:ilvl="5" w:tplc="0410001B">
      <w:numFmt w:val="decimal"/>
      <w:lvlText w:val=""/>
      <w:lvlJc w:val="left"/>
    </w:lvl>
    <w:lvl w:ilvl="6" w:tplc="0410000F">
      <w:numFmt w:val="decimal"/>
      <w:lvlText w:val=""/>
      <w:lvlJc w:val="left"/>
    </w:lvl>
    <w:lvl w:ilvl="7" w:tplc="04100019">
      <w:numFmt w:val="decimal"/>
      <w:lvlText w:val=""/>
      <w:lvlJc w:val="left"/>
    </w:lvl>
    <w:lvl w:ilvl="8" w:tplc="0410001B">
      <w:numFmt w:val="decimal"/>
      <w:lvlText w:val=""/>
      <w:lvlJc w:val="left"/>
    </w:lvl>
  </w:abstractNum>
  <w:abstractNum w:abstractNumId="14" w15:restartNumberingAfterBreak="0">
    <w:nsid w:val="501A3F9B"/>
    <w:multiLevelType w:val="hybridMultilevel"/>
    <w:tmpl w:val="9A842CF8"/>
    <w:lvl w:ilvl="0" w:tplc="FB3A61EA">
      <w:start w:val="1"/>
      <w:numFmt w:val="bullet"/>
      <w:lvlText w:val=""/>
      <w:lvlJc w:val="left"/>
      <w:pPr>
        <w:ind w:left="761" w:hanging="360"/>
      </w:pPr>
      <w:rPr>
        <w:rFonts w:ascii="Symbol" w:hAnsi="Symbol" w:hint="default"/>
        <w:color w:val="1F497D"/>
      </w:rPr>
    </w:lvl>
    <w:lvl w:ilvl="1" w:tplc="041A0003">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15" w15:restartNumberingAfterBreak="0">
    <w:nsid w:val="50EC3DEC"/>
    <w:multiLevelType w:val="hybridMultilevel"/>
    <w:tmpl w:val="CC18648C"/>
    <w:lvl w:ilvl="0" w:tplc="B3D0BB32">
      <w:start w:val="1"/>
      <w:numFmt w:val="decimal"/>
      <w:lvlText w:val="%1."/>
      <w:lvlJc w:val="left"/>
      <w:pPr>
        <w:tabs>
          <w:tab w:val="num" w:pos="1080"/>
        </w:tabs>
        <w:ind w:left="1080" w:hanging="513"/>
      </w:pPr>
      <w:rPr>
        <w:rFonts w:hint="default"/>
        <w:i w:val="0"/>
        <w:sz w:val="20"/>
        <w:szCs w:val="20"/>
      </w:rPr>
    </w:lvl>
    <w:lvl w:ilvl="1" w:tplc="040C0003">
      <w:start w:val="1"/>
      <w:numFmt w:val="bullet"/>
      <w:lvlText w:val="o"/>
      <w:lvlJc w:val="left"/>
      <w:pPr>
        <w:tabs>
          <w:tab w:val="num" w:pos="1440"/>
        </w:tabs>
        <w:ind w:left="1440" w:hanging="360"/>
      </w:pPr>
      <w:rPr>
        <w:rFonts w:ascii="Courier New" w:hAnsi="Courier New" w:cs="Wingdings" w:hint="default"/>
      </w:rPr>
    </w:lvl>
    <w:lvl w:ilvl="2" w:tplc="0CDC976A">
      <w:start w:val="4"/>
      <w:numFmt w:val="bullet"/>
      <w:lvlText w:val="-"/>
      <w:lvlJc w:val="left"/>
      <w:pPr>
        <w:tabs>
          <w:tab w:val="num" w:pos="2505"/>
        </w:tabs>
        <w:ind w:left="2505" w:hanging="705"/>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C766D"/>
    <w:multiLevelType w:val="hybridMultilevel"/>
    <w:tmpl w:val="1284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47728"/>
    <w:multiLevelType w:val="hybridMultilevel"/>
    <w:tmpl w:val="04766BD4"/>
    <w:lvl w:ilvl="0" w:tplc="141A0001">
      <w:start w:val="1"/>
      <w:numFmt w:val="bullet"/>
      <w:lvlText w:val=""/>
      <w:lvlJc w:val="left"/>
      <w:pPr>
        <w:ind w:left="1854" w:hanging="360"/>
      </w:pPr>
      <w:rPr>
        <w:rFonts w:ascii="Symbol" w:hAnsi="Symbol" w:hint="default"/>
      </w:rPr>
    </w:lvl>
    <w:lvl w:ilvl="1" w:tplc="101A0003" w:tentative="1">
      <w:start w:val="1"/>
      <w:numFmt w:val="bullet"/>
      <w:lvlText w:val="o"/>
      <w:lvlJc w:val="left"/>
      <w:pPr>
        <w:ind w:left="2574" w:hanging="360"/>
      </w:pPr>
      <w:rPr>
        <w:rFonts w:ascii="Courier New" w:hAnsi="Courier New" w:cs="Courier New" w:hint="default"/>
      </w:rPr>
    </w:lvl>
    <w:lvl w:ilvl="2" w:tplc="101A0005" w:tentative="1">
      <w:start w:val="1"/>
      <w:numFmt w:val="bullet"/>
      <w:lvlText w:val=""/>
      <w:lvlJc w:val="left"/>
      <w:pPr>
        <w:ind w:left="3294" w:hanging="360"/>
      </w:pPr>
      <w:rPr>
        <w:rFonts w:ascii="Wingdings" w:hAnsi="Wingdings" w:hint="default"/>
      </w:rPr>
    </w:lvl>
    <w:lvl w:ilvl="3" w:tplc="101A0001" w:tentative="1">
      <w:start w:val="1"/>
      <w:numFmt w:val="bullet"/>
      <w:lvlText w:val=""/>
      <w:lvlJc w:val="left"/>
      <w:pPr>
        <w:ind w:left="4014" w:hanging="360"/>
      </w:pPr>
      <w:rPr>
        <w:rFonts w:ascii="Symbol" w:hAnsi="Symbol" w:hint="default"/>
      </w:rPr>
    </w:lvl>
    <w:lvl w:ilvl="4" w:tplc="101A0003" w:tentative="1">
      <w:start w:val="1"/>
      <w:numFmt w:val="bullet"/>
      <w:lvlText w:val="o"/>
      <w:lvlJc w:val="left"/>
      <w:pPr>
        <w:ind w:left="4734" w:hanging="360"/>
      </w:pPr>
      <w:rPr>
        <w:rFonts w:ascii="Courier New" w:hAnsi="Courier New" w:cs="Courier New" w:hint="default"/>
      </w:rPr>
    </w:lvl>
    <w:lvl w:ilvl="5" w:tplc="101A0005" w:tentative="1">
      <w:start w:val="1"/>
      <w:numFmt w:val="bullet"/>
      <w:lvlText w:val=""/>
      <w:lvlJc w:val="left"/>
      <w:pPr>
        <w:ind w:left="5454" w:hanging="360"/>
      </w:pPr>
      <w:rPr>
        <w:rFonts w:ascii="Wingdings" w:hAnsi="Wingdings" w:hint="default"/>
      </w:rPr>
    </w:lvl>
    <w:lvl w:ilvl="6" w:tplc="101A0001" w:tentative="1">
      <w:start w:val="1"/>
      <w:numFmt w:val="bullet"/>
      <w:lvlText w:val=""/>
      <w:lvlJc w:val="left"/>
      <w:pPr>
        <w:ind w:left="6174" w:hanging="360"/>
      </w:pPr>
      <w:rPr>
        <w:rFonts w:ascii="Symbol" w:hAnsi="Symbol" w:hint="default"/>
      </w:rPr>
    </w:lvl>
    <w:lvl w:ilvl="7" w:tplc="101A0003" w:tentative="1">
      <w:start w:val="1"/>
      <w:numFmt w:val="bullet"/>
      <w:lvlText w:val="o"/>
      <w:lvlJc w:val="left"/>
      <w:pPr>
        <w:ind w:left="6894" w:hanging="360"/>
      </w:pPr>
      <w:rPr>
        <w:rFonts w:ascii="Courier New" w:hAnsi="Courier New" w:cs="Courier New" w:hint="default"/>
      </w:rPr>
    </w:lvl>
    <w:lvl w:ilvl="8" w:tplc="101A0005" w:tentative="1">
      <w:start w:val="1"/>
      <w:numFmt w:val="bullet"/>
      <w:lvlText w:val=""/>
      <w:lvlJc w:val="left"/>
      <w:pPr>
        <w:ind w:left="7614" w:hanging="360"/>
      </w:pPr>
      <w:rPr>
        <w:rFonts w:ascii="Wingdings" w:hAnsi="Wingdings" w:hint="default"/>
      </w:rPr>
    </w:lvl>
  </w:abstractNum>
  <w:abstractNum w:abstractNumId="18" w15:restartNumberingAfterBreak="0">
    <w:nsid w:val="55561816"/>
    <w:multiLevelType w:val="hybridMultilevel"/>
    <w:tmpl w:val="677EDDD0"/>
    <w:lvl w:ilvl="0" w:tplc="141A0001">
      <w:start w:val="1"/>
      <w:numFmt w:val="bullet"/>
      <w:lvlText w:val=""/>
      <w:lvlJc w:val="left"/>
      <w:pPr>
        <w:ind w:left="1854" w:hanging="360"/>
      </w:pPr>
      <w:rPr>
        <w:rFonts w:ascii="Symbol" w:hAnsi="Symbol" w:hint="default"/>
      </w:rPr>
    </w:lvl>
    <w:lvl w:ilvl="1" w:tplc="141A0003" w:tentative="1">
      <w:start w:val="1"/>
      <w:numFmt w:val="bullet"/>
      <w:lvlText w:val="o"/>
      <w:lvlJc w:val="left"/>
      <w:pPr>
        <w:ind w:left="2574" w:hanging="360"/>
      </w:pPr>
      <w:rPr>
        <w:rFonts w:ascii="Courier New" w:hAnsi="Courier New" w:cs="Courier New" w:hint="default"/>
      </w:rPr>
    </w:lvl>
    <w:lvl w:ilvl="2" w:tplc="141A0005" w:tentative="1">
      <w:start w:val="1"/>
      <w:numFmt w:val="bullet"/>
      <w:lvlText w:val=""/>
      <w:lvlJc w:val="left"/>
      <w:pPr>
        <w:ind w:left="3294" w:hanging="360"/>
      </w:pPr>
      <w:rPr>
        <w:rFonts w:ascii="Wingdings" w:hAnsi="Wingdings" w:hint="default"/>
      </w:rPr>
    </w:lvl>
    <w:lvl w:ilvl="3" w:tplc="141A0001" w:tentative="1">
      <w:start w:val="1"/>
      <w:numFmt w:val="bullet"/>
      <w:lvlText w:val=""/>
      <w:lvlJc w:val="left"/>
      <w:pPr>
        <w:ind w:left="4014" w:hanging="360"/>
      </w:pPr>
      <w:rPr>
        <w:rFonts w:ascii="Symbol" w:hAnsi="Symbol" w:hint="default"/>
      </w:rPr>
    </w:lvl>
    <w:lvl w:ilvl="4" w:tplc="141A0003" w:tentative="1">
      <w:start w:val="1"/>
      <w:numFmt w:val="bullet"/>
      <w:lvlText w:val="o"/>
      <w:lvlJc w:val="left"/>
      <w:pPr>
        <w:ind w:left="4734" w:hanging="360"/>
      </w:pPr>
      <w:rPr>
        <w:rFonts w:ascii="Courier New" w:hAnsi="Courier New" w:cs="Courier New" w:hint="default"/>
      </w:rPr>
    </w:lvl>
    <w:lvl w:ilvl="5" w:tplc="141A0005" w:tentative="1">
      <w:start w:val="1"/>
      <w:numFmt w:val="bullet"/>
      <w:lvlText w:val=""/>
      <w:lvlJc w:val="left"/>
      <w:pPr>
        <w:ind w:left="5454" w:hanging="360"/>
      </w:pPr>
      <w:rPr>
        <w:rFonts w:ascii="Wingdings" w:hAnsi="Wingdings" w:hint="default"/>
      </w:rPr>
    </w:lvl>
    <w:lvl w:ilvl="6" w:tplc="141A0001" w:tentative="1">
      <w:start w:val="1"/>
      <w:numFmt w:val="bullet"/>
      <w:lvlText w:val=""/>
      <w:lvlJc w:val="left"/>
      <w:pPr>
        <w:ind w:left="6174" w:hanging="360"/>
      </w:pPr>
      <w:rPr>
        <w:rFonts w:ascii="Symbol" w:hAnsi="Symbol" w:hint="default"/>
      </w:rPr>
    </w:lvl>
    <w:lvl w:ilvl="7" w:tplc="141A0003" w:tentative="1">
      <w:start w:val="1"/>
      <w:numFmt w:val="bullet"/>
      <w:lvlText w:val="o"/>
      <w:lvlJc w:val="left"/>
      <w:pPr>
        <w:ind w:left="6894" w:hanging="360"/>
      </w:pPr>
      <w:rPr>
        <w:rFonts w:ascii="Courier New" w:hAnsi="Courier New" w:cs="Courier New" w:hint="default"/>
      </w:rPr>
    </w:lvl>
    <w:lvl w:ilvl="8" w:tplc="141A0005" w:tentative="1">
      <w:start w:val="1"/>
      <w:numFmt w:val="bullet"/>
      <w:lvlText w:val=""/>
      <w:lvlJc w:val="left"/>
      <w:pPr>
        <w:ind w:left="7614" w:hanging="360"/>
      </w:pPr>
      <w:rPr>
        <w:rFonts w:ascii="Wingdings" w:hAnsi="Wingdings" w:hint="default"/>
      </w:rPr>
    </w:lvl>
  </w:abstractNum>
  <w:abstractNum w:abstractNumId="19" w15:restartNumberingAfterBreak="0">
    <w:nsid w:val="581E2F05"/>
    <w:multiLevelType w:val="hybridMultilevel"/>
    <w:tmpl w:val="142AD77A"/>
    <w:lvl w:ilvl="0" w:tplc="0AC44E80">
      <w:start w:val="1"/>
      <w:numFmt w:val="decimal"/>
      <w:lvlText w:val="%1."/>
      <w:lvlJc w:val="left"/>
      <w:pPr>
        <w:ind w:left="720" w:hanging="360"/>
      </w:pPr>
      <w:rPr>
        <w:rFonts w:hint="default"/>
        <w:i w:val="0"/>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F842D2"/>
    <w:multiLevelType w:val="hybridMultilevel"/>
    <w:tmpl w:val="524EEF84"/>
    <w:lvl w:ilvl="0" w:tplc="0410000F">
      <w:start w:val="1"/>
      <w:numFmt w:val="bullet"/>
      <w:lvlText w:val=""/>
      <w:lvlJc w:val="left"/>
      <w:pPr>
        <w:ind w:left="1854" w:hanging="360"/>
      </w:pPr>
      <w:rPr>
        <w:rFonts w:ascii="Symbol" w:hAnsi="Symbol" w:cs="Symbol" w:hint="default"/>
      </w:rPr>
    </w:lvl>
    <w:lvl w:ilvl="1" w:tplc="101A0003" w:tentative="1">
      <w:start w:val="1"/>
      <w:numFmt w:val="bullet"/>
      <w:lvlText w:val="o"/>
      <w:lvlJc w:val="left"/>
      <w:pPr>
        <w:ind w:left="2574" w:hanging="360"/>
      </w:pPr>
      <w:rPr>
        <w:rFonts w:ascii="Courier New" w:hAnsi="Courier New" w:cs="Courier New" w:hint="default"/>
      </w:rPr>
    </w:lvl>
    <w:lvl w:ilvl="2" w:tplc="101A0005" w:tentative="1">
      <w:start w:val="1"/>
      <w:numFmt w:val="bullet"/>
      <w:lvlText w:val=""/>
      <w:lvlJc w:val="left"/>
      <w:pPr>
        <w:ind w:left="3294" w:hanging="360"/>
      </w:pPr>
      <w:rPr>
        <w:rFonts w:ascii="Wingdings" w:hAnsi="Wingdings" w:hint="default"/>
      </w:rPr>
    </w:lvl>
    <w:lvl w:ilvl="3" w:tplc="101A0001" w:tentative="1">
      <w:start w:val="1"/>
      <w:numFmt w:val="bullet"/>
      <w:lvlText w:val=""/>
      <w:lvlJc w:val="left"/>
      <w:pPr>
        <w:ind w:left="4014" w:hanging="360"/>
      </w:pPr>
      <w:rPr>
        <w:rFonts w:ascii="Symbol" w:hAnsi="Symbol" w:hint="default"/>
      </w:rPr>
    </w:lvl>
    <w:lvl w:ilvl="4" w:tplc="101A0003" w:tentative="1">
      <w:start w:val="1"/>
      <w:numFmt w:val="bullet"/>
      <w:lvlText w:val="o"/>
      <w:lvlJc w:val="left"/>
      <w:pPr>
        <w:ind w:left="4734" w:hanging="360"/>
      </w:pPr>
      <w:rPr>
        <w:rFonts w:ascii="Courier New" w:hAnsi="Courier New" w:cs="Courier New" w:hint="default"/>
      </w:rPr>
    </w:lvl>
    <w:lvl w:ilvl="5" w:tplc="101A0005" w:tentative="1">
      <w:start w:val="1"/>
      <w:numFmt w:val="bullet"/>
      <w:lvlText w:val=""/>
      <w:lvlJc w:val="left"/>
      <w:pPr>
        <w:ind w:left="5454" w:hanging="360"/>
      </w:pPr>
      <w:rPr>
        <w:rFonts w:ascii="Wingdings" w:hAnsi="Wingdings" w:hint="default"/>
      </w:rPr>
    </w:lvl>
    <w:lvl w:ilvl="6" w:tplc="101A0001" w:tentative="1">
      <w:start w:val="1"/>
      <w:numFmt w:val="bullet"/>
      <w:lvlText w:val=""/>
      <w:lvlJc w:val="left"/>
      <w:pPr>
        <w:ind w:left="6174" w:hanging="360"/>
      </w:pPr>
      <w:rPr>
        <w:rFonts w:ascii="Symbol" w:hAnsi="Symbol" w:hint="default"/>
      </w:rPr>
    </w:lvl>
    <w:lvl w:ilvl="7" w:tplc="101A0003" w:tentative="1">
      <w:start w:val="1"/>
      <w:numFmt w:val="bullet"/>
      <w:lvlText w:val="o"/>
      <w:lvlJc w:val="left"/>
      <w:pPr>
        <w:ind w:left="6894" w:hanging="360"/>
      </w:pPr>
      <w:rPr>
        <w:rFonts w:ascii="Courier New" w:hAnsi="Courier New" w:cs="Courier New" w:hint="default"/>
      </w:rPr>
    </w:lvl>
    <w:lvl w:ilvl="8" w:tplc="101A0005" w:tentative="1">
      <w:start w:val="1"/>
      <w:numFmt w:val="bullet"/>
      <w:lvlText w:val=""/>
      <w:lvlJc w:val="left"/>
      <w:pPr>
        <w:ind w:left="7614" w:hanging="360"/>
      </w:pPr>
      <w:rPr>
        <w:rFonts w:ascii="Wingdings" w:hAnsi="Wingdings" w:hint="default"/>
      </w:rPr>
    </w:lvl>
  </w:abstractNum>
  <w:abstractNum w:abstractNumId="21" w15:restartNumberingAfterBreak="0">
    <w:nsid w:val="60F14DF2"/>
    <w:multiLevelType w:val="hybridMultilevel"/>
    <w:tmpl w:val="276808C4"/>
    <w:lvl w:ilvl="0" w:tplc="FB3A61EA">
      <w:start w:val="1"/>
      <w:numFmt w:val="bullet"/>
      <w:lvlText w:val=""/>
      <w:lvlJc w:val="left"/>
      <w:pPr>
        <w:ind w:left="360" w:hanging="360"/>
      </w:pPr>
      <w:rPr>
        <w:rFonts w:ascii="Symbol" w:hAnsi="Symbol" w:hint="default"/>
        <w:color w:val="1F497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6A07FA"/>
    <w:multiLevelType w:val="hybridMultilevel"/>
    <w:tmpl w:val="D3C260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344595"/>
    <w:multiLevelType w:val="hybridMultilevel"/>
    <w:tmpl w:val="8D965B0A"/>
    <w:lvl w:ilvl="0" w:tplc="4CFA9922">
      <w:start w:val="1"/>
      <w:numFmt w:val="bullet"/>
      <w:lvlText w:val=""/>
      <w:lvlJc w:val="left"/>
      <w:rPr>
        <w:rFonts w:ascii="Wingdings" w:hAnsi="Wingdings" w:hint="default"/>
        <w:color w:val="365F91"/>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15:restartNumberingAfterBreak="0">
    <w:nsid w:val="6FB533A8"/>
    <w:multiLevelType w:val="multilevel"/>
    <w:tmpl w:val="8FA2BCFE"/>
    <w:lvl w:ilvl="0">
      <w:start w:val="1"/>
      <w:numFmt w:val="decimal"/>
      <w:pStyle w:val="iCAnnexAbsatz1"/>
      <w:lvlText w:val="Annex %1"/>
      <w:lvlJc w:val="left"/>
      <w:pPr>
        <w:ind w:left="1418" w:hanging="1418"/>
      </w:pPr>
      <w:rPr>
        <w:rFonts w:hint="default"/>
        <w:b/>
        <w:i w:val="0"/>
      </w:rPr>
    </w:lvl>
    <w:lvl w:ilvl="1">
      <w:start w:val="1"/>
      <w:numFmt w:val="decimal"/>
      <w:pStyle w:val="iCAnnexAbsatz2"/>
      <w:lvlText w:val="Annex %1.%2"/>
      <w:lvlJc w:val="left"/>
      <w:pPr>
        <w:ind w:left="1418" w:hanging="1134"/>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5CE21A5"/>
    <w:multiLevelType w:val="hybridMultilevel"/>
    <w:tmpl w:val="FAEE058C"/>
    <w:lvl w:ilvl="0" w:tplc="770EBC5E">
      <w:start w:val="1"/>
      <w:numFmt w:val="bullet"/>
      <w:lvlText w:val=""/>
      <w:lvlJc w:val="left"/>
      <w:pPr>
        <w:ind w:left="1854" w:hanging="360"/>
      </w:pPr>
      <w:rPr>
        <w:rFonts w:ascii="Symbol" w:hAnsi="Symbol" w:hint="default"/>
      </w:rPr>
    </w:lvl>
    <w:lvl w:ilvl="1" w:tplc="E1946F24" w:tentative="1">
      <w:start w:val="1"/>
      <w:numFmt w:val="bullet"/>
      <w:lvlText w:val="o"/>
      <w:lvlJc w:val="left"/>
      <w:pPr>
        <w:ind w:left="2574" w:hanging="360"/>
      </w:pPr>
      <w:rPr>
        <w:rFonts w:ascii="Courier New" w:hAnsi="Courier New" w:cs="Courier New" w:hint="default"/>
      </w:rPr>
    </w:lvl>
    <w:lvl w:ilvl="2" w:tplc="33FCDA6E" w:tentative="1">
      <w:start w:val="1"/>
      <w:numFmt w:val="bullet"/>
      <w:lvlText w:val=""/>
      <w:lvlJc w:val="left"/>
      <w:pPr>
        <w:ind w:left="3294" w:hanging="360"/>
      </w:pPr>
      <w:rPr>
        <w:rFonts w:ascii="Wingdings" w:hAnsi="Wingdings" w:hint="default"/>
      </w:rPr>
    </w:lvl>
    <w:lvl w:ilvl="3" w:tplc="701094D0" w:tentative="1">
      <w:start w:val="1"/>
      <w:numFmt w:val="bullet"/>
      <w:lvlText w:val=""/>
      <w:lvlJc w:val="left"/>
      <w:pPr>
        <w:ind w:left="4014" w:hanging="360"/>
      </w:pPr>
      <w:rPr>
        <w:rFonts w:ascii="Symbol" w:hAnsi="Symbol" w:hint="default"/>
      </w:rPr>
    </w:lvl>
    <w:lvl w:ilvl="4" w:tplc="69B84000" w:tentative="1">
      <w:start w:val="1"/>
      <w:numFmt w:val="bullet"/>
      <w:lvlText w:val="o"/>
      <w:lvlJc w:val="left"/>
      <w:pPr>
        <w:ind w:left="4734" w:hanging="360"/>
      </w:pPr>
      <w:rPr>
        <w:rFonts w:ascii="Courier New" w:hAnsi="Courier New" w:cs="Courier New" w:hint="default"/>
      </w:rPr>
    </w:lvl>
    <w:lvl w:ilvl="5" w:tplc="9C3629CC" w:tentative="1">
      <w:start w:val="1"/>
      <w:numFmt w:val="bullet"/>
      <w:lvlText w:val=""/>
      <w:lvlJc w:val="left"/>
      <w:pPr>
        <w:ind w:left="5454" w:hanging="360"/>
      </w:pPr>
      <w:rPr>
        <w:rFonts w:ascii="Wingdings" w:hAnsi="Wingdings" w:hint="default"/>
      </w:rPr>
    </w:lvl>
    <w:lvl w:ilvl="6" w:tplc="E6D4EC30" w:tentative="1">
      <w:start w:val="1"/>
      <w:numFmt w:val="bullet"/>
      <w:lvlText w:val=""/>
      <w:lvlJc w:val="left"/>
      <w:pPr>
        <w:ind w:left="6174" w:hanging="360"/>
      </w:pPr>
      <w:rPr>
        <w:rFonts w:ascii="Symbol" w:hAnsi="Symbol" w:hint="default"/>
      </w:rPr>
    </w:lvl>
    <w:lvl w:ilvl="7" w:tplc="99F6FD0C" w:tentative="1">
      <w:start w:val="1"/>
      <w:numFmt w:val="bullet"/>
      <w:lvlText w:val="o"/>
      <w:lvlJc w:val="left"/>
      <w:pPr>
        <w:ind w:left="6894" w:hanging="360"/>
      </w:pPr>
      <w:rPr>
        <w:rFonts w:ascii="Courier New" w:hAnsi="Courier New" w:cs="Courier New" w:hint="default"/>
      </w:rPr>
    </w:lvl>
    <w:lvl w:ilvl="8" w:tplc="3DD0BB60" w:tentative="1">
      <w:start w:val="1"/>
      <w:numFmt w:val="bullet"/>
      <w:lvlText w:val=""/>
      <w:lvlJc w:val="left"/>
      <w:pPr>
        <w:ind w:left="7614" w:hanging="360"/>
      </w:pPr>
      <w:rPr>
        <w:rFonts w:ascii="Wingdings" w:hAnsi="Wingdings" w:hint="default"/>
      </w:rPr>
    </w:lvl>
  </w:abstractNum>
  <w:abstractNum w:abstractNumId="26" w15:restartNumberingAfterBreak="0">
    <w:nsid w:val="769050BB"/>
    <w:multiLevelType w:val="hybridMultilevel"/>
    <w:tmpl w:val="68308F30"/>
    <w:lvl w:ilvl="0" w:tplc="4CFA9922">
      <w:start w:val="1"/>
      <w:numFmt w:val="bullet"/>
      <w:lvlText w:val=""/>
      <w:lvlJc w:val="left"/>
      <w:rPr>
        <w:rFonts w:ascii="Wingdings" w:hAnsi="Wingdings" w:hint="default"/>
        <w:color w:val="365F91"/>
      </w:rPr>
    </w:lvl>
    <w:lvl w:ilvl="1" w:tplc="04100019">
      <w:numFmt w:val="decimal"/>
      <w:lvlText w:val=""/>
      <w:lvlJc w:val="left"/>
    </w:lvl>
    <w:lvl w:ilvl="2" w:tplc="0410001B">
      <w:numFmt w:val="decimal"/>
      <w:lvlText w:val=""/>
      <w:lvlJc w:val="left"/>
    </w:lvl>
    <w:lvl w:ilvl="3" w:tplc="0410000F">
      <w:numFmt w:val="decimal"/>
      <w:lvlText w:val=""/>
      <w:lvlJc w:val="left"/>
    </w:lvl>
    <w:lvl w:ilvl="4" w:tplc="04100019">
      <w:numFmt w:val="decimal"/>
      <w:lvlText w:val=""/>
      <w:lvlJc w:val="left"/>
    </w:lvl>
    <w:lvl w:ilvl="5" w:tplc="0410001B">
      <w:numFmt w:val="decimal"/>
      <w:lvlText w:val=""/>
      <w:lvlJc w:val="left"/>
    </w:lvl>
    <w:lvl w:ilvl="6" w:tplc="0410000F">
      <w:numFmt w:val="decimal"/>
      <w:lvlText w:val=""/>
      <w:lvlJc w:val="left"/>
    </w:lvl>
    <w:lvl w:ilvl="7" w:tplc="04100019">
      <w:numFmt w:val="decimal"/>
      <w:lvlText w:val=""/>
      <w:lvlJc w:val="left"/>
    </w:lvl>
    <w:lvl w:ilvl="8" w:tplc="0410001B">
      <w:numFmt w:val="decimal"/>
      <w:lvlText w:val=""/>
      <w:lvlJc w:val="left"/>
    </w:lvl>
  </w:abstractNum>
  <w:abstractNum w:abstractNumId="27" w15:restartNumberingAfterBreak="0">
    <w:nsid w:val="7B2176EB"/>
    <w:multiLevelType w:val="multilevel"/>
    <w:tmpl w:val="B14C3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5"/>
  </w:num>
  <w:num w:numId="6">
    <w:abstractNumId w:val="1"/>
  </w:num>
  <w:num w:numId="7">
    <w:abstractNumId w:val="17"/>
  </w:num>
  <w:num w:numId="8">
    <w:abstractNumId w:val="15"/>
  </w:num>
  <w:num w:numId="9">
    <w:abstractNumId w:val="25"/>
  </w:num>
  <w:num w:numId="10">
    <w:abstractNumId w:val="12"/>
  </w:num>
  <w:num w:numId="11">
    <w:abstractNumId w:val="8"/>
  </w:num>
  <w:num w:numId="12">
    <w:abstractNumId w:val="14"/>
  </w:num>
  <w:num w:numId="13">
    <w:abstractNumId w:val="10"/>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2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3"/>
  </w:num>
  <w:num w:numId="21">
    <w:abstractNumId w:val="2"/>
  </w:num>
  <w:num w:numId="22">
    <w:abstractNumId w:val="16"/>
  </w:num>
  <w:num w:numId="23">
    <w:abstractNumId w:val="18"/>
  </w:num>
  <w:num w:numId="24">
    <w:abstractNumId w:val="27"/>
  </w:num>
  <w:num w:numId="25">
    <w:abstractNumId w:val="7"/>
  </w:num>
  <w:num w:numId="26">
    <w:abstractNumId w:val="6"/>
  </w:num>
  <w:num w:numId="27">
    <w:abstractNumId w:val="19"/>
  </w:num>
  <w:num w:numId="28">
    <w:abstractNumId w:val="3"/>
  </w:num>
  <w:num w:numId="29">
    <w:abstractNumId w:val="2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D2"/>
    <w:rsid w:val="00002AB4"/>
    <w:rsid w:val="00030CD2"/>
    <w:rsid w:val="000E1D27"/>
    <w:rsid w:val="00113C3B"/>
    <w:rsid w:val="001A22AB"/>
    <w:rsid w:val="001C51CD"/>
    <w:rsid w:val="002166DC"/>
    <w:rsid w:val="0021795D"/>
    <w:rsid w:val="0026156E"/>
    <w:rsid w:val="002B1B3E"/>
    <w:rsid w:val="002B3F5D"/>
    <w:rsid w:val="002C2D1A"/>
    <w:rsid w:val="0037162F"/>
    <w:rsid w:val="003732E4"/>
    <w:rsid w:val="00416E55"/>
    <w:rsid w:val="0042534C"/>
    <w:rsid w:val="0044591C"/>
    <w:rsid w:val="004B2DE1"/>
    <w:rsid w:val="005427FA"/>
    <w:rsid w:val="0054384B"/>
    <w:rsid w:val="005530DD"/>
    <w:rsid w:val="00566878"/>
    <w:rsid w:val="00576F95"/>
    <w:rsid w:val="00634256"/>
    <w:rsid w:val="006352A8"/>
    <w:rsid w:val="00650B39"/>
    <w:rsid w:val="00682936"/>
    <w:rsid w:val="007045D8"/>
    <w:rsid w:val="007307B5"/>
    <w:rsid w:val="007F31C6"/>
    <w:rsid w:val="0082537F"/>
    <w:rsid w:val="0084460E"/>
    <w:rsid w:val="008F052F"/>
    <w:rsid w:val="009413C9"/>
    <w:rsid w:val="00962F56"/>
    <w:rsid w:val="009876D1"/>
    <w:rsid w:val="00A065E7"/>
    <w:rsid w:val="00A92379"/>
    <w:rsid w:val="00AA5120"/>
    <w:rsid w:val="00AD3820"/>
    <w:rsid w:val="00B84BA4"/>
    <w:rsid w:val="00C22F98"/>
    <w:rsid w:val="00C42577"/>
    <w:rsid w:val="00C86BEC"/>
    <w:rsid w:val="00C938AB"/>
    <w:rsid w:val="00D27725"/>
    <w:rsid w:val="00D30B45"/>
    <w:rsid w:val="00D6670D"/>
    <w:rsid w:val="00D93949"/>
    <w:rsid w:val="00E24692"/>
    <w:rsid w:val="00E442E6"/>
    <w:rsid w:val="00E73CE9"/>
    <w:rsid w:val="00F74D60"/>
    <w:rsid w:val="00FD25D4"/>
    <w:rsid w:val="00FF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29631"/>
  <w15:chartTrackingRefBased/>
  <w15:docId w15:val="{2AFABC66-369F-4443-98D2-B816D0EF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0"/>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CD2"/>
    <w:pPr>
      <w:spacing w:after="0" w:line="240" w:lineRule="auto"/>
      <w:jc w:val="both"/>
    </w:pPr>
    <w:rPr>
      <w:rFonts w:ascii="Calibri" w:eastAsia="Times New Roman" w:hAnsi="Calibri" w:cs="Times New Roman"/>
      <w:szCs w:val="20"/>
      <w:lang w:val="en-GB" w:eastAsia="de-DE"/>
    </w:rPr>
  </w:style>
  <w:style w:type="paragraph" w:styleId="Heading1">
    <w:name w:val="heading 1"/>
    <w:aliases w:val="Ü1"/>
    <w:basedOn w:val="iCStandard"/>
    <w:next w:val="iCEinzug1"/>
    <w:link w:val="Heading1Char"/>
    <w:uiPriority w:val="9"/>
    <w:qFormat/>
    <w:rsid w:val="00030CD2"/>
    <w:pPr>
      <w:keepNext/>
      <w:keepLines/>
      <w:numPr>
        <w:numId w:val="1"/>
      </w:numPr>
      <w:spacing w:before="240" w:after="240"/>
      <w:outlineLvl w:val="0"/>
    </w:pPr>
    <w:rPr>
      <w:b/>
      <w:bCs/>
      <w:caps/>
      <w:sz w:val="20"/>
      <w:szCs w:val="28"/>
      <w:u w:val="single"/>
    </w:rPr>
  </w:style>
  <w:style w:type="paragraph" w:styleId="Heading2">
    <w:name w:val="heading 2"/>
    <w:aliases w:val="Ü2"/>
    <w:basedOn w:val="Heading1"/>
    <w:next w:val="iCEinzug1"/>
    <w:link w:val="Heading2Char"/>
    <w:unhideWhenUsed/>
    <w:qFormat/>
    <w:rsid w:val="00030CD2"/>
    <w:pPr>
      <w:numPr>
        <w:ilvl w:val="1"/>
      </w:numPr>
      <w:outlineLvl w:val="1"/>
    </w:pPr>
    <w:rPr>
      <w:bCs w:val="0"/>
      <w:szCs w:val="26"/>
      <w:u w:val="none"/>
    </w:rPr>
  </w:style>
  <w:style w:type="paragraph" w:styleId="Heading3">
    <w:name w:val="heading 3"/>
    <w:aliases w:val="Ü3"/>
    <w:basedOn w:val="Heading2"/>
    <w:next w:val="iCEinzug1"/>
    <w:link w:val="Heading3Char"/>
    <w:unhideWhenUsed/>
    <w:qFormat/>
    <w:rsid w:val="00030CD2"/>
    <w:pPr>
      <w:numPr>
        <w:ilvl w:val="2"/>
      </w:numPr>
      <w:outlineLvl w:val="2"/>
    </w:pPr>
    <w:rPr>
      <w:bCs/>
      <w:caps w:val="0"/>
      <w:u w:val="single"/>
    </w:rPr>
  </w:style>
  <w:style w:type="paragraph" w:styleId="Heading4">
    <w:name w:val="heading 4"/>
    <w:aliases w:val="Ü4"/>
    <w:basedOn w:val="Heading3"/>
    <w:next w:val="iCEinzug1"/>
    <w:link w:val="Heading4Char"/>
    <w:unhideWhenUsed/>
    <w:qFormat/>
    <w:rsid w:val="00030CD2"/>
    <w:pPr>
      <w:numPr>
        <w:ilvl w:val="3"/>
      </w:numPr>
      <w:outlineLvl w:val="3"/>
    </w:pPr>
    <w:rPr>
      <w:bCs w:val="0"/>
      <w:iCs/>
      <w:u w:val="none"/>
    </w:rPr>
  </w:style>
  <w:style w:type="paragraph" w:styleId="Heading5">
    <w:name w:val="heading 5"/>
    <w:basedOn w:val="iCStandard"/>
    <w:next w:val="iCEinzug1"/>
    <w:link w:val="Heading5Char"/>
    <w:qFormat/>
    <w:rsid w:val="00030CD2"/>
    <w:pPr>
      <w:keepNext/>
      <w:keepLines/>
      <w:numPr>
        <w:ilvl w:val="4"/>
        <w:numId w:val="1"/>
      </w:numPr>
      <w:spacing w:before="200"/>
      <w:outlineLvl w:val="4"/>
    </w:pPr>
    <w:rPr>
      <w:sz w:val="20"/>
    </w:rPr>
  </w:style>
  <w:style w:type="paragraph" w:styleId="Heading6">
    <w:name w:val="heading 6"/>
    <w:basedOn w:val="iCStandard"/>
    <w:next w:val="iCEinzug1"/>
    <w:link w:val="Heading6Char"/>
    <w:qFormat/>
    <w:rsid w:val="00030CD2"/>
    <w:pPr>
      <w:keepNext/>
      <w:keepLines/>
      <w:numPr>
        <w:ilvl w:val="5"/>
        <w:numId w:val="1"/>
      </w:numPr>
      <w:spacing w:before="200"/>
      <w:outlineLvl w:val="5"/>
    </w:pPr>
    <w:rPr>
      <w:i/>
      <w:iCs/>
      <w:sz w:val="20"/>
    </w:rPr>
  </w:style>
  <w:style w:type="paragraph" w:styleId="Heading7">
    <w:name w:val="heading 7"/>
    <w:basedOn w:val="iCStandard"/>
    <w:next w:val="iCEinzug1"/>
    <w:link w:val="Heading7Char"/>
    <w:unhideWhenUsed/>
    <w:qFormat/>
    <w:rsid w:val="00030CD2"/>
    <w:pPr>
      <w:keepNext/>
      <w:keepLines/>
      <w:numPr>
        <w:ilvl w:val="6"/>
        <w:numId w:val="1"/>
      </w:numPr>
      <w:spacing w:before="200"/>
      <w:outlineLvl w:val="6"/>
    </w:pPr>
    <w:rPr>
      <w:i/>
      <w:iCs/>
      <w:sz w:val="20"/>
    </w:rPr>
  </w:style>
  <w:style w:type="paragraph" w:styleId="Heading8">
    <w:name w:val="heading 8"/>
    <w:basedOn w:val="iCStandard"/>
    <w:next w:val="Normal"/>
    <w:link w:val="Heading8Char"/>
    <w:unhideWhenUsed/>
    <w:qFormat/>
    <w:rsid w:val="00030CD2"/>
    <w:pPr>
      <w:keepNext/>
      <w:keepLines/>
      <w:numPr>
        <w:ilvl w:val="7"/>
        <w:numId w:val="1"/>
      </w:numPr>
      <w:spacing w:before="200"/>
      <w:outlineLvl w:val="7"/>
    </w:pPr>
    <w:rPr>
      <w:sz w:val="20"/>
    </w:rPr>
  </w:style>
  <w:style w:type="paragraph" w:styleId="Heading9">
    <w:name w:val="heading 9"/>
    <w:basedOn w:val="iCStandard"/>
    <w:next w:val="Normal"/>
    <w:link w:val="Heading9Char"/>
    <w:unhideWhenUsed/>
    <w:qFormat/>
    <w:rsid w:val="00030CD2"/>
    <w:pPr>
      <w:keepNext/>
      <w:keepLines/>
      <w:numPr>
        <w:ilvl w:val="8"/>
        <w:numId w:val="1"/>
      </w:numPr>
      <w:spacing w:before="200"/>
      <w:outlineLvl w:val="8"/>
    </w:pPr>
    <w:rPr>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1 Char"/>
    <w:basedOn w:val="DefaultParagraphFont"/>
    <w:link w:val="Heading1"/>
    <w:uiPriority w:val="9"/>
    <w:rsid w:val="00030CD2"/>
    <w:rPr>
      <w:rFonts w:ascii="Calibri" w:eastAsia="Times New Roman" w:hAnsi="Calibri" w:cs="Times New Roman"/>
      <w:b/>
      <w:bCs/>
      <w:caps/>
      <w:sz w:val="20"/>
      <w:szCs w:val="28"/>
      <w:u w:val="single"/>
      <w:lang w:val="de-DE" w:eastAsia="de-DE"/>
    </w:rPr>
  </w:style>
  <w:style w:type="character" w:customStyle="1" w:styleId="Heading2Char">
    <w:name w:val="Heading 2 Char"/>
    <w:aliases w:val="Ü2 Char"/>
    <w:basedOn w:val="DefaultParagraphFont"/>
    <w:link w:val="Heading2"/>
    <w:rsid w:val="00030CD2"/>
    <w:rPr>
      <w:rFonts w:ascii="Calibri" w:eastAsia="Times New Roman" w:hAnsi="Calibri" w:cs="Times New Roman"/>
      <w:b/>
      <w:caps/>
      <w:sz w:val="20"/>
      <w:szCs w:val="26"/>
      <w:lang w:val="de-DE" w:eastAsia="de-DE"/>
    </w:rPr>
  </w:style>
  <w:style w:type="character" w:customStyle="1" w:styleId="Heading3Char">
    <w:name w:val="Heading 3 Char"/>
    <w:aliases w:val="Ü3 Char"/>
    <w:basedOn w:val="DefaultParagraphFont"/>
    <w:link w:val="Heading3"/>
    <w:rsid w:val="00030CD2"/>
    <w:rPr>
      <w:rFonts w:ascii="Calibri" w:eastAsia="Times New Roman" w:hAnsi="Calibri" w:cs="Times New Roman"/>
      <w:b/>
      <w:bCs/>
      <w:sz w:val="20"/>
      <w:szCs w:val="26"/>
      <w:u w:val="single"/>
      <w:lang w:val="de-DE" w:eastAsia="de-DE"/>
    </w:rPr>
  </w:style>
  <w:style w:type="character" w:customStyle="1" w:styleId="Heading4Char">
    <w:name w:val="Heading 4 Char"/>
    <w:aliases w:val="Ü4 Char"/>
    <w:basedOn w:val="DefaultParagraphFont"/>
    <w:link w:val="Heading4"/>
    <w:rsid w:val="00030CD2"/>
    <w:rPr>
      <w:rFonts w:ascii="Calibri" w:eastAsia="Times New Roman" w:hAnsi="Calibri" w:cs="Times New Roman"/>
      <w:b/>
      <w:iCs/>
      <w:sz w:val="20"/>
      <w:szCs w:val="26"/>
      <w:lang w:val="de-DE" w:eastAsia="de-DE"/>
    </w:rPr>
  </w:style>
  <w:style w:type="character" w:customStyle="1" w:styleId="Heading5Char">
    <w:name w:val="Heading 5 Char"/>
    <w:basedOn w:val="DefaultParagraphFont"/>
    <w:link w:val="Heading5"/>
    <w:rsid w:val="00030CD2"/>
    <w:rPr>
      <w:rFonts w:ascii="Calibri" w:eastAsia="Times New Roman" w:hAnsi="Calibri" w:cs="Times New Roman"/>
      <w:sz w:val="20"/>
      <w:szCs w:val="20"/>
      <w:lang w:val="de-DE" w:eastAsia="de-DE"/>
    </w:rPr>
  </w:style>
  <w:style w:type="character" w:customStyle="1" w:styleId="Heading6Char">
    <w:name w:val="Heading 6 Char"/>
    <w:basedOn w:val="DefaultParagraphFont"/>
    <w:link w:val="Heading6"/>
    <w:rsid w:val="00030CD2"/>
    <w:rPr>
      <w:rFonts w:ascii="Calibri" w:eastAsia="Times New Roman" w:hAnsi="Calibri" w:cs="Times New Roman"/>
      <w:i/>
      <w:iCs/>
      <w:sz w:val="20"/>
      <w:szCs w:val="20"/>
      <w:lang w:val="de-DE" w:eastAsia="de-DE"/>
    </w:rPr>
  </w:style>
  <w:style w:type="character" w:customStyle="1" w:styleId="Heading7Char">
    <w:name w:val="Heading 7 Char"/>
    <w:basedOn w:val="DefaultParagraphFont"/>
    <w:link w:val="Heading7"/>
    <w:rsid w:val="00030CD2"/>
    <w:rPr>
      <w:rFonts w:ascii="Calibri" w:eastAsia="Times New Roman" w:hAnsi="Calibri" w:cs="Times New Roman"/>
      <w:i/>
      <w:iCs/>
      <w:sz w:val="20"/>
      <w:szCs w:val="20"/>
      <w:lang w:val="de-DE" w:eastAsia="de-DE"/>
    </w:rPr>
  </w:style>
  <w:style w:type="character" w:customStyle="1" w:styleId="Heading8Char">
    <w:name w:val="Heading 8 Char"/>
    <w:basedOn w:val="DefaultParagraphFont"/>
    <w:link w:val="Heading8"/>
    <w:rsid w:val="00030CD2"/>
    <w:rPr>
      <w:rFonts w:ascii="Calibri" w:eastAsia="Times New Roman" w:hAnsi="Calibri" w:cs="Times New Roman"/>
      <w:sz w:val="20"/>
      <w:szCs w:val="20"/>
      <w:lang w:val="de-DE" w:eastAsia="de-DE"/>
    </w:rPr>
  </w:style>
  <w:style w:type="character" w:customStyle="1" w:styleId="Heading9Char">
    <w:name w:val="Heading 9 Char"/>
    <w:basedOn w:val="DefaultParagraphFont"/>
    <w:link w:val="Heading9"/>
    <w:rsid w:val="00030CD2"/>
    <w:rPr>
      <w:rFonts w:ascii="Calibri" w:eastAsia="Times New Roman" w:hAnsi="Calibri" w:cs="Times New Roman"/>
      <w:i/>
      <w:iCs/>
      <w:color w:val="404040"/>
      <w:sz w:val="20"/>
      <w:szCs w:val="20"/>
      <w:lang w:val="de-DE" w:eastAsia="de-DE"/>
    </w:rPr>
  </w:style>
  <w:style w:type="paragraph" w:styleId="NoSpacing">
    <w:name w:val="No Spacing"/>
    <w:basedOn w:val="iCStandard"/>
    <w:uiPriority w:val="19"/>
    <w:rsid w:val="00030CD2"/>
    <w:pPr>
      <w:ind w:left="1134"/>
    </w:pPr>
  </w:style>
  <w:style w:type="paragraph" w:customStyle="1" w:styleId="iCEinzug1">
    <w:name w:val="iC Einzug 1"/>
    <w:basedOn w:val="iCStandard"/>
    <w:link w:val="iCEinzug1Zchn"/>
    <w:uiPriority w:val="8"/>
    <w:qFormat/>
    <w:rsid w:val="00030CD2"/>
    <w:pPr>
      <w:ind w:left="1134"/>
    </w:pPr>
  </w:style>
  <w:style w:type="paragraph" w:customStyle="1" w:styleId="iCStandard">
    <w:name w:val="iC Standard"/>
    <w:qFormat/>
    <w:rsid w:val="00030CD2"/>
    <w:pPr>
      <w:spacing w:after="0" w:line="240" w:lineRule="auto"/>
    </w:pPr>
    <w:rPr>
      <w:rFonts w:ascii="Calibri" w:eastAsia="Times New Roman" w:hAnsi="Calibri" w:cs="Times New Roman"/>
      <w:szCs w:val="20"/>
      <w:lang w:val="de-DE" w:eastAsia="de-DE"/>
    </w:rPr>
  </w:style>
  <w:style w:type="paragraph" w:customStyle="1" w:styleId="iC11Zwischenberschrift">
    <w:name w:val="iC 11 Zwischenüberschrift"/>
    <w:basedOn w:val="iCStandard"/>
    <w:next w:val="iCEinzug1"/>
    <w:uiPriority w:val="10"/>
    <w:qFormat/>
    <w:rsid w:val="00030CD2"/>
    <w:rPr>
      <w:b/>
      <w:caps/>
    </w:rPr>
  </w:style>
  <w:style w:type="paragraph" w:customStyle="1" w:styleId="iC10Zwischenberschrift">
    <w:name w:val="iC 10 Zwischenüberschrift"/>
    <w:basedOn w:val="iC11Zwischenberschrift"/>
    <w:uiPriority w:val="11"/>
    <w:qFormat/>
    <w:rsid w:val="00030CD2"/>
    <w:rPr>
      <w:sz w:val="20"/>
    </w:rPr>
  </w:style>
  <w:style w:type="table" w:styleId="TableGrid">
    <w:name w:val="Table Grid"/>
    <w:basedOn w:val="TableNormal"/>
    <w:uiPriority w:val="99"/>
    <w:rsid w:val="00030C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iCStandard"/>
    <w:next w:val="iCStandard"/>
    <w:unhideWhenUsed/>
    <w:qFormat/>
    <w:rsid w:val="00030CD2"/>
    <w:pPr>
      <w:spacing w:before="120" w:after="120"/>
      <w:ind w:left="1134"/>
    </w:pPr>
    <w:rPr>
      <w:b/>
      <w:bCs/>
      <w:sz w:val="20"/>
      <w:szCs w:val="18"/>
    </w:rPr>
  </w:style>
  <w:style w:type="paragraph" w:customStyle="1" w:styleId="iCTabelle1">
    <w:name w:val="iC Tabelle 1"/>
    <w:basedOn w:val="iCStandard"/>
    <w:link w:val="iCTabelle1Zchn"/>
    <w:uiPriority w:val="59"/>
    <w:rsid w:val="00030CD2"/>
    <w:pPr>
      <w:jc w:val="center"/>
    </w:pPr>
    <w:rPr>
      <w:b/>
      <w:sz w:val="16"/>
    </w:rPr>
  </w:style>
  <w:style w:type="character" w:customStyle="1" w:styleId="iC9Text">
    <w:name w:val="iC 9 Text"/>
    <w:uiPriority w:val="30"/>
    <w:qFormat/>
    <w:rsid w:val="00030CD2"/>
    <w:rPr>
      <w:color w:val="auto"/>
      <w:sz w:val="18"/>
    </w:rPr>
  </w:style>
  <w:style w:type="character" w:customStyle="1" w:styleId="iCTabelle1Zchn">
    <w:name w:val="iC Tabelle 1 Zchn"/>
    <w:link w:val="iCTabelle1"/>
    <w:uiPriority w:val="59"/>
    <w:rsid w:val="00030CD2"/>
    <w:rPr>
      <w:rFonts w:ascii="Calibri" w:eastAsia="Times New Roman" w:hAnsi="Calibri" w:cs="Times New Roman"/>
      <w:b/>
      <w:sz w:val="16"/>
      <w:szCs w:val="20"/>
      <w:lang w:val="de-DE" w:eastAsia="de-DE"/>
    </w:rPr>
  </w:style>
  <w:style w:type="character" w:customStyle="1" w:styleId="iC10Text">
    <w:name w:val="iC 10 Text"/>
    <w:uiPriority w:val="31"/>
    <w:qFormat/>
    <w:rsid w:val="00030CD2"/>
    <w:rPr>
      <w:color w:val="auto"/>
      <w:sz w:val="20"/>
    </w:rPr>
  </w:style>
  <w:style w:type="character" w:customStyle="1" w:styleId="iC11Text">
    <w:name w:val="iC 11 Text"/>
    <w:uiPriority w:val="32"/>
    <w:qFormat/>
    <w:rsid w:val="00030CD2"/>
    <w:rPr>
      <w:color w:val="auto"/>
      <w:sz w:val="22"/>
    </w:rPr>
  </w:style>
  <w:style w:type="paragraph" w:customStyle="1" w:styleId="iCEigenschaftsbezeichnung">
    <w:name w:val="iC Eigenschaftsbezeichnung"/>
    <w:basedOn w:val="iCStandard"/>
    <w:link w:val="iCEigenschaftsbezeichnungZchn"/>
    <w:uiPriority w:val="60"/>
    <w:rsid w:val="00030CD2"/>
    <w:pPr>
      <w:pBdr>
        <w:top w:val="single" w:sz="4" w:space="1" w:color="auto"/>
      </w:pBdr>
      <w:spacing w:before="560" w:after="140" w:line="280" w:lineRule="exact"/>
    </w:pPr>
    <w:rPr>
      <w:sz w:val="20"/>
    </w:rPr>
  </w:style>
  <w:style w:type="paragraph" w:customStyle="1" w:styleId="iCDokumenteigenschaft">
    <w:name w:val="iC Dokumenteigenschaft"/>
    <w:basedOn w:val="iCStandard"/>
    <w:link w:val="iCDokumenteigenschaftZchn"/>
    <w:uiPriority w:val="60"/>
    <w:rsid w:val="00030CD2"/>
    <w:pPr>
      <w:spacing w:line="340" w:lineRule="exact"/>
    </w:pPr>
    <w:rPr>
      <w:b/>
      <w:sz w:val="30"/>
    </w:rPr>
  </w:style>
  <w:style w:type="character" w:customStyle="1" w:styleId="iCEigenschaftsbezeichnungZchn">
    <w:name w:val="iC Eigenschaftsbezeichnung Zchn"/>
    <w:link w:val="iCEigenschaftsbezeichnung"/>
    <w:uiPriority w:val="60"/>
    <w:rsid w:val="00030CD2"/>
    <w:rPr>
      <w:rFonts w:ascii="Calibri" w:eastAsia="Times New Roman" w:hAnsi="Calibri" w:cs="Times New Roman"/>
      <w:sz w:val="20"/>
      <w:szCs w:val="20"/>
      <w:lang w:val="de-DE" w:eastAsia="de-DE"/>
    </w:rPr>
  </w:style>
  <w:style w:type="character" w:customStyle="1" w:styleId="iCDokumenteigenschaftZchn">
    <w:name w:val="iC Dokumenteigenschaft Zchn"/>
    <w:link w:val="iCDokumenteigenschaft"/>
    <w:uiPriority w:val="60"/>
    <w:rsid w:val="00030CD2"/>
    <w:rPr>
      <w:rFonts w:ascii="Calibri" w:eastAsia="Times New Roman" w:hAnsi="Calibri" w:cs="Times New Roman"/>
      <w:b/>
      <w:sz w:val="30"/>
      <w:szCs w:val="20"/>
      <w:lang w:val="de-DE" w:eastAsia="de-DE"/>
    </w:rPr>
  </w:style>
  <w:style w:type="paragraph" w:styleId="Title">
    <w:name w:val="Title"/>
    <w:basedOn w:val="iCStandard"/>
    <w:next w:val="iCStandard"/>
    <w:link w:val="TitleChar"/>
    <w:uiPriority w:val="6"/>
    <w:qFormat/>
    <w:rsid w:val="00030CD2"/>
    <w:pPr>
      <w:spacing w:after="140"/>
      <w:contextualSpacing/>
    </w:pPr>
    <w:rPr>
      <w:b/>
      <w:color w:val="4A4A4A"/>
      <w:spacing w:val="5"/>
      <w:kern w:val="28"/>
      <w:sz w:val="60"/>
      <w:szCs w:val="52"/>
    </w:rPr>
  </w:style>
  <w:style w:type="character" w:customStyle="1" w:styleId="TitleChar">
    <w:name w:val="Title Char"/>
    <w:basedOn w:val="DefaultParagraphFont"/>
    <w:link w:val="Title"/>
    <w:uiPriority w:val="6"/>
    <w:rsid w:val="00030CD2"/>
    <w:rPr>
      <w:rFonts w:ascii="Calibri" w:eastAsia="Times New Roman" w:hAnsi="Calibri" w:cs="Times New Roman"/>
      <w:b/>
      <w:color w:val="4A4A4A"/>
      <w:spacing w:val="5"/>
      <w:kern w:val="28"/>
      <w:sz w:val="60"/>
      <w:szCs w:val="52"/>
      <w:lang w:val="de-DE" w:eastAsia="de-DE"/>
    </w:rPr>
  </w:style>
  <w:style w:type="character" w:styleId="PlaceholderText">
    <w:name w:val="Placeholder Text"/>
    <w:rsid w:val="00030CD2"/>
    <w:rPr>
      <w:color w:val="808080"/>
    </w:rPr>
  </w:style>
  <w:style w:type="paragraph" w:styleId="Header">
    <w:name w:val="header"/>
    <w:basedOn w:val="iCStandard"/>
    <w:link w:val="HeaderChar"/>
    <w:uiPriority w:val="99"/>
    <w:unhideWhenUsed/>
    <w:rsid w:val="00030CD2"/>
    <w:pPr>
      <w:tabs>
        <w:tab w:val="center" w:pos="4536"/>
        <w:tab w:val="right" w:pos="9072"/>
      </w:tabs>
    </w:pPr>
    <w:rPr>
      <w:sz w:val="18"/>
    </w:rPr>
  </w:style>
  <w:style w:type="character" w:customStyle="1" w:styleId="HeaderChar">
    <w:name w:val="Header Char"/>
    <w:basedOn w:val="DefaultParagraphFont"/>
    <w:link w:val="Header"/>
    <w:uiPriority w:val="99"/>
    <w:rsid w:val="00030CD2"/>
    <w:rPr>
      <w:rFonts w:ascii="Calibri" w:eastAsia="Times New Roman" w:hAnsi="Calibri" w:cs="Times New Roman"/>
      <w:sz w:val="18"/>
      <w:szCs w:val="20"/>
      <w:lang w:val="de-DE" w:eastAsia="de-DE"/>
    </w:rPr>
  </w:style>
  <w:style w:type="paragraph" w:styleId="Footer">
    <w:name w:val="footer"/>
    <w:basedOn w:val="iCStandard"/>
    <w:link w:val="FooterChar"/>
    <w:unhideWhenUsed/>
    <w:rsid w:val="00030CD2"/>
    <w:pPr>
      <w:tabs>
        <w:tab w:val="center" w:pos="4536"/>
        <w:tab w:val="right" w:pos="9072"/>
      </w:tabs>
    </w:pPr>
    <w:rPr>
      <w:sz w:val="20"/>
    </w:rPr>
  </w:style>
  <w:style w:type="character" w:customStyle="1" w:styleId="FooterChar">
    <w:name w:val="Footer Char"/>
    <w:basedOn w:val="DefaultParagraphFont"/>
    <w:link w:val="Footer"/>
    <w:rsid w:val="00030CD2"/>
    <w:rPr>
      <w:rFonts w:ascii="Calibri" w:eastAsia="Times New Roman" w:hAnsi="Calibri" w:cs="Times New Roman"/>
      <w:sz w:val="20"/>
      <w:szCs w:val="20"/>
      <w:lang w:val="de-DE" w:eastAsia="de-DE"/>
    </w:rPr>
  </w:style>
  <w:style w:type="paragraph" w:customStyle="1" w:styleId="iCAnnexAbsatz1">
    <w:name w:val="iC Annex Absatz 1"/>
    <w:basedOn w:val="ListParagraph"/>
    <w:uiPriority w:val="58"/>
    <w:rsid w:val="00030CD2"/>
    <w:pPr>
      <w:numPr>
        <w:numId w:val="2"/>
      </w:numPr>
      <w:spacing w:before="300"/>
    </w:pPr>
    <w:rPr>
      <w:rFonts w:eastAsia="Calibri"/>
      <w:b/>
      <w:szCs w:val="22"/>
      <w:lang w:val="de-AT" w:eastAsia="en-US"/>
    </w:rPr>
  </w:style>
  <w:style w:type="paragraph" w:customStyle="1" w:styleId="iCAnnexAbsatz2">
    <w:name w:val="iC Annex Absatz 2"/>
    <w:basedOn w:val="iCAnnexAbsatz1"/>
    <w:uiPriority w:val="58"/>
    <w:rsid w:val="00030CD2"/>
    <w:pPr>
      <w:numPr>
        <w:ilvl w:val="1"/>
      </w:numPr>
      <w:spacing w:before="0"/>
    </w:pPr>
    <w:rPr>
      <w:b w:val="0"/>
    </w:rPr>
  </w:style>
  <w:style w:type="paragraph" w:styleId="ListParagraph">
    <w:name w:val="List Paragraph"/>
    <w:basedOn w:val="iCStandard"/>
    <w:link w:val="ListParagraphChar"/>
    <w:uiPriority w:val="34"/>
    <w:qFormat/>
    <w:rsid w:val="00030CD2"/>
    <w:pPr>
      <w:ind w:left="720"/>
      <w:contextualSpacing/>
    </w:pPr>
    <w:rPr>
      <w:sz w:val="20"/>
    </w:rPr>
  </w:style>
  <w:style w:type="table" w:styleId="ColorfulGrid-Accent1">
    <w:name w:val="Colorful Grid Accent 1"/>
    <w:basedOn w:val="TableNormal"/>
    <w:uiPriority w:val="73"/>
    <w:rsid w:val="00030CD2"/>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F8C6C6"/>
    </w:tcPr>
    <w:tblStylePr w:type="firstRow">
      <w:rPr>
        <w:b/>
        <w:bCs/>
      </w:rPr>
      <w:tblPr/>
      <w:tcPr>
        <w:shd w:val="clear" w:color="auto" w:fill="F28D8D"/>
      </w:tcPr>
    </w:tblStylePr>
    <w:tblStylePr w:type="lastRow">
      <w:rPr>
        <w:b/>
        <w:bCs/>
        <w:color w:val="000000"/>
      </w:rPr>
      <w:tblPr/>
      <w:tcPr>
        <w:shd w:val="clear" w:color="auto" w:fill="F28D8D"/>
      </w:tcPr>
    </w:tblStylePr>
    <w:tblStylePr w:type="firstCol">
      <w:rPr>
        <w:color w:val="FFFFFF"/>
      </w:rPr>
      <w:tblPr/>
      <w:tcPr>
        <w:shd w:val="clear" w:color="auto" w:fill="830F0F"/>
      </w:tcPr>
    </w:tblStylePr>
    <w:tblStylePr w:type="lastCol">
      <w:rPr>
        <w:color w:val="FFFFFF"/>
      </w:rPr>
      <w:tblPr/>
      <w:tcPr>
        <w:shd w:val="clear" w:color="auto" w:fill="830F0F"/>
      </w:tcPr>
    </w:tblStylePr>
    <w:tblStylePr w:type="band1Vert">
      <w:tblPr/>
      <w:tcPr>
        <w:shd w:val="clear" w:color="auto" w:fill="EF7272"/>
      </w:tcPr>
    </w:tblStylePr>
    <w:tblStylePr w:type="band1Horz">
      <w:tblPr/>
      <w:tcPr>
        <w:shd w:val="clear" w:color="auto" w:fill="EF7272"/>
      </w:tcPr>
    </w:tblStylePr>
  </w:style>
  <w:style w:type="table" w:styleId="MediumGrid3-Accent5">
    <w:name w:val="Medium Grid 3 Accent 5"/>
    <w:basedOn w:val="TableNormal"/>
    <w:uiPriority w:val="69"/>
    <w:rsid w:val="00030CD2"/>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4D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B555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B555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B555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B555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5AAA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5AAAA"/>
      </w:tcPr>
    </w:tblStylePr>
  </w:style>
  <w:style w:type="paragraph" w:styleId="TOC2">
    <w:name w:val="toc 2"/>
    <w:basedOn w:val="iCStandard"/>
    <w:next w:val="iCStandard"/>
    <w:uiPriority w:val="39"/>
    <w:unhideWhenUsed/>
    <w:rsid w:val="00030CD2"/>
    <w:pPr>
      <w:spacing w:after="100"/>
      <w:ind w:left="709" w:hanging="709"/>
    </w:pPr>
  </w:style>
  <w:style w:type="paragraph" w:styleId="TOC1">
    <w:name w:val="toc 1"/>
    <w:basedOn w:val="iCStandard"/>
    <w:next w:val="iCStandard"/>
    <w:uiPriority w:val="39"/>
    <w:unhideWhenUsed/>
    <w:rsid w:val="00030CD2"/>
    <w:pPr>
      <w:spacing w:after="100"/>
      <w:ind w:left="709" w:hanging="709"/>
    </w:pPr>
    <w:rPr>
      <w:b/>
    </w:rPr>
  </w:style>
  <w:style w:type="paragraph" w:styleId="TOC3">
    <w:name w:val="toc 3"/>
    <w:basedOn w:val="iCStandard"/>
    <w:next w:val="iCStandard"/>
    <w:uiPriority w:val="39"/>
    <w:unhideWhenUsed/>
    <w:rsid w:val="00030CD2"/>
    <w:pPr>
      <w:spacing w:after="100"/>
      <w:ind w:left="709" w:hanging="709"/>
    </w:pPr>
  </w:style>
  <w:style w:type="paragraph" w:styleId="TOC4">
    <w:name w:val="toc 4"/>
    <w:basedOn w:val="iCStandard"/>
    <w:next w:val="iCStandard"/>
    <w:uiPriority w:val="39"/>
    <w:unhideWhenUsed/>
    <w:rsid w:val="00030CD2"/>
    <w:pPr>
      <w:spacing w:after="100"/>
      <w:ind w:left="709" w:hanging="709"/>
    </w:pPr>
  </w:style>
  <w:style w:type="paragraph" w:styleId="TableofFigures">
    <w:name w:val="table of figures"/>
    <w:basedOn w:val="iCStandard"/>
    <w:next w:val="iCStandard"/>
    <w:uiPriority w:val="99"/>
    <w:unhideWhenUsed/>
    <w:rsid w:val="00030CD2"/>
    <w:pPr>
      <w:ind w:left="709" w:hanging="709"/>
    </w:pPr>
  </w:style>
  <w:style w:type="table" w:styleId="MediumGrid3-Accent2">
    <w:name w:val="Medium Grid 3 Accent 2"/>
    <w:basedOn w:val="TableNormal"/>
    <w:rsid w:val="00030CD2"/>
    <w:pPr>
      <w:spacing w:after="0" w:line="240" w:lineRule="auto"/>
    </w:pPr>
    <w:rPr>
      <w:rFonts w:ascii="Times New Roman" w:eastAsia="Times New Roman" w:hAnsi="Times New Roman" w:cs="Times New Roman"/>
      <w:sz w:val="24"/>
      <w:szCs w:val="24"/>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D7E8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D7E8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D7E8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D7E8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BE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BEBF"/>
      </w:tcPr>
    </w:tblStylePr>
  </w:style>
  <w:style w:type="paragraph" w:styleId="BodyText3">
    <w:name w:val="Body Text 3"/>
    <w:basedOn w:val="Normal"/>
    <w:link w:val="BodyText3Char"/>
    <w:uiPriority w:val="99"/>
    <w:semiHidden/>
    <w:unhideWhenUsed/>
    <w:rsid w:val="00030CD2"/>
    <w:pPr>
      <w:spacing w:after="120"/>
    </w:pPr>
    <w:rPr>
      <w:rFonts w:ascii="Arial" w:hAnsi="Arial"/>
      <w:sz w:val="16"/>
      <w:szCs w:val="16"/>
      <w:lang w:val="de-DE"/>
    </w:rPr>
  </w:style>
  <w:style w:type="character" w:customStyle="1" w:styleId="BodyText3Char">
    <w:name w:val="Body Text 3 Char"/>
    <w:basedOn w:val="DefaultParagraphFont"/>
    <w:link w:val="BodyText3"/>
    <w:uiPriority w:val="99"/>
    <w:semiHidden/>
    <w:rsid w:val="00030CD2"/>
    <w:rPr>
      <w:rFonts w:ascii="Arial" w:eastAsia="Times New Roman" w:hAnsi="Arial" w:cs="Times New Roman"/>
      <w:sz w:val="16"/>
      <w:szCs w:val="16"/>
      <w:lang w:val="de-DE" w:eastAsia="de-DE"/>
    </w:rPr>
  </w:style>
  <w:style w:type="paragraph" w:styleId="BalloonText">
    <w:name w:val="Balloon Text"/>
    <w:basedOn w:val="Normal"/>
    <w:link w:val="BalloonTextChar"/>
    <w:uiPriority w:val="99"/>
    <w:semiHidden/>
    <w:unhideWhenUsed/>
    <w:rsid w:val="00030CD2"/>
    <w:rPr>
      <w:rFonts w:ascii="Tahoma" w:hAnsi="Tahoma"/>
      <w:sz w:val="16"/>
      <w:szCs w:val="16"/>
      <w:lang w:val="de-DE"/>
    </w:rPr>
  </w:style>
  <w:style w:type="character" w:customStyle="1" w:styleId="BalloonTextChar">
    <w:name w:val="Balloon Text Char"/>
    <w:basedOn w:val="DefaultParagraphFont"/>
    <w:link w:val="BalloonText"/>
    <w:uiPriority w:val="99"/>
    <w:semiHidden/>
    <w:rsid w:val="00030CD2"/>
    <w:rPr>
      <w:rFonts w:ascii="Tahoma" w:eastAsia="Times New Roman" w:hAnsi="Tahoma" w:cs="Times New Roman"/>
      <w:sz w:val="16"/>
      <w:szCs w:val="16"/>
      <w:lang w:val="de-DE" w:eastAsia="de-DE"/>
    </w:rPr>
  </w:style>
  <w:style w:type="table" w:styleId="MediumGrid3-Accent3">
    <w:name w:val="Medium Grid 3 Accent 3"/>
    <w:basedOn w:val="TableNormal"/>
    <w:uiPriority w:val="69"/>
    <w:rsid w:val="00030CD2"/>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6ADA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30E0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30E0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30E0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30E0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D5A5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D5A5B"/>
      </w:tcPr>
    </w:tblStylePr>
  </w:style>
  <w:style w:type="paragraph" w:customStyle="1" w:styleId="Default">
    <w:name w:val="Default"/>
    <w:rsid w:val="00030CD2"/>
    <w:pPr>
      <w:autoSpaceDE w:val="0"/>
      <w:autoSpaceDN w:val="0"/>
      <w:adjustRightInd w:val="0"/>
      <w:spacing w:after="0" w:line="240" w:lineRule="auto"/>
    </w:pPr>
    <w:rPr>
      <w:rFonts w:ascii="Arial" w:eastAsia="Calibri" w:hAnsi="Arial" w:cs="Arial"/>
      <w:color w:val="000000"/>
      <w:sz w:val="24"/>
      <w:szCs w:val="24"/>
      <w:lang w:val="hr-BA"/>
    </w:rPr>
  </w:style>
  <w:style w:type="paragraph" w:styleId="FootnoteText">
    <w:name w:val="footnote text"/>
    <w:aliases w:val="Nbpage Moens,Footnote Text Char1,Footnote Text Blue,Footnote Text1,Char,single space,ft,footnote text,footnote text Char,Footnote Text Char Char Char,Tegn1,Tegn1 Char,Char Char Char,Footnote Text Char2 Char Char, Char,Fußnotentextf"/>
    <w:basedOn w:val="Normal"/>
    <w:link w:val="FootnoteTextChar"/>
    <w:uiPriority w:val="99"/>
    <w:unhideWhenUsed/>
    <w:rsid w:val="00030CD2"/>
    <w:rPr>
      <w:sz w:val="20"/>
    </w:rPr>
  </w:style>
  <w:style w:type="character" w:customStyle="1" w:styleId="FootnoteTextChar">
    <w:name w:val="Footnote Text Char"/>
    <w:aliases w:val="Nbpage Moens Char,Footnote Text Char1 Char,Footnote Text Blue Char,Footnote Text1 Char,Char Char,single space Char,ft Char,footnote text Char1,footnote text Char Char,Footnote Text Char Char Char Char,Tegn1 Char1,Tegn1 Char Char"/>
    <w:basedOn w:val="DefaultParagraphFont"/>
    <w:link w:val="FootnoteText"/>
    <w:uiPriority w:val="99"/>
    <w:rsid w:val="00030CD2"/>
    <w:rPr>
      <w:rFonts w:ascii="Calibri" w:eastAsia="Times New Roman" w:hAnsi="Calibri" w:cs="Times New Roman"/>
      <w:sz w:val="20"/>
      <w:szCs w:val="20"/>
      <w:lang w:val="en-GB" w:eastAsia="de-DE"/>
    </w:rPr>
  </w:style>
  <w:style w:type="character" w:styleId="FootnoteReference">
    <w:name w:val="footnote reference"/>
    <w:aliases w:val="-E Fußnotenzeichen,Heading 6 Char1,16 Point,Superscript 6 Point,BVI fnr,Superscript 6 Point + 11 pt,ftref,Footnote Reference Number,Footnote Reference_LVL6,Footnote Reference_LVL61,Footnote Reference_LVL62,Footnote Reference_LVL63,fr"/>
    <w:uiPriority w:val="99"/>
    <w:unhideWhenUsed/>
    <w:rsid w:val="00030CD2"/>
    <w:rPr>
      <w:vertAlign w:val="superscript"/>
    </w:rPr>
  </w:style>
  <w:style w:type="paragraph" w:styleId="BodyTextIndent">
    <w:name w:val="Body Text Indent"/>
    <w:basedOn w:val="Normal"/>
    <w:link w:val="BodyTextIndentChar"/>
    <w:uiPriority w:val="99"/>
    <w:semiHidden/>
    <w:unhideWhenUsed/>
    <w:rsid w:val="00030CD2"/>
    <w:pPr>
      <w:spacing w:after="120"/>
      <w:ind w:left="283"/>
    </w:pPr>
    <w:rPr>
      <w:sz w:val="20"/>
    </w:rPr>
  </w:style>
  <w:style w:type="character" w:customStyle="1" w:styleId="BodyTextIndentChar">
    <w:name w:val="Body Text Indent Char"/>
    <w:basedOn w:val="DefaultParagraphFont"/>
    <w:link w:val="BodyTextIndent"/>
    <w:uiPriority w:val="99"/>
    <w:semiHidden/>
    <w:rsid w:val="00030CD2"/>
    <w:rPr>
      <w:rFonts w:ascii="Calibri" w:eastAsia="Times New Roman" w:hAnsi="Calibri" w:cs="Times New Roman"/>
      <w:sz w:val="20"/>
      <w:szCs w:val="20"/>
      <w:lang w:val="en-GB" w:eastAsia="de-DE"/>
    </w:rPr>
  </w:style>
  <w:style w:type="character" w:customStyle="1" w:styleId="ListParagraphChar">
    <w:name w:val="List Paragraph Char"/>
    <w:link w:val="ListParagraph"/>
    <w:uiPriority w:val="34"/>
    <w:rsid w:val="00030CD2"/>
    <w:rPr>
      <w:rFonts w:ascii="Calibri" w:eastAsia="Times New Roman" w:hAnsi="Calibri" w:cs="Times New Roman"/>
      <w:sz w:val="20"/>
      <w:szCs w:val="20"/>
      <w:lang w:val="de-DE" w:eastAsia="de-DE"/>
    </w:rPr>
  </w:style>
  <w:style w:type="paragraph" w:styleId="NormalWeb">
    <w:name w:val="Normal (Web)"/>
    <w:basedOn w:val="Normal"/>
    <w:uiPriority w:val="99"/>
    <w:semiHidden/>
    <w:unhideWhenUsed/>
    <w:rsid w:val="00030CD2"/>
    <w:pPr>
      <w:spacing w:before="100" w:beforeAutospacing="1" w:after="100" w:afterAutospacing="1"/>
      <w:jc w:val="left"/>
    </w:pPr>
    <w:rPr>
      <w:rFonts w:ascii="Times New Roman" w:hAnsi="Times New Roman"/>
      <w:sz w:val="24"/>
      <w:szCs w:val="24"/>
      <w:lang w:val="bs-Latn-BA" w:eastAsia="bs-Latn-BA"/>
    </w:rPr>
  </w:style>
  <w:style w:type="character" w:styleId="Hyperlink">
    <w:name w:val="Hyperlink"/>
    <w:uiPriority w:val="99"/>
    <w:unhideWhenUsed/>
    <w:rsid w:val="00030CD2"/>
    <w:rPr>
      <w:color w:val="AF1414"/>
      <w:u w:val="single"/>
    </w:rPr>
  </w:style>
  <w:style w:type="paragraph" w:styleId="ListNumber">
    <w:name w:val="List Number"/>
    <w:basedOn w:val="Normal"/>
    <w:rsid w:val="00030CD2"/>
    <w:pPr>
      <w:numPr>
        <w:numId w:val="15"/>
      </w:numPr>
      <w:overflowPunct w:val="0"/>
      <w:autoSpaceDE w:val="0"/>
      <w:autoSpaceDN w:val="0"/>
      <w:adjustRightInd w:val="0"/>
      <w:jc w:val="left"/>
      <w:textAlignment w:val="baseline"/>
    </w:pPr>
    <w:rPr>
      <w:rFonts w:ascii="Times New Roman" w:hAnsi="Times New Roman"/>
      <w:sz w:val="24"/>
      <w:lang w:eastAsia="en-US"/>
    </w:rPr>
  </w:style>
  <w:style w:type="paragraph" w:customStyle="1" w:styleId="CharCharCharCharCharChar">
    <w:name w:val="Char Char Char Char Char Char"/>
    <w:basedOn w:val="Normal"/>
    <w:uiPriority w:val="99"/>
    <w:rsid w:val="00030CD2"/>
    <w:pPr>
      <w:spacing w:after="160" w:line="240" w:lineRule="exact"/>
      <w:jc w:val="left"/>
    </w:pPr>
    <w:rPr>
      <w:rFonts w:ascii="Tahoma" w:hAnsi="Tahoma" w:cs="Tahoma"/>
      <w:sz w:val="20"/>
      <w:lang w:val="en-US" w:eastAsia="en-US"/>
    </w:rPr>
  </w:style>
  <w:style w:type="character" w:styleId="CommentReference">
    <w:name w:val="annotation reference"/>
    <w:uiPriority w:val="99"/>
    <w:semiHidden/>
    <w:unhideWhenUsed/>
    <w:rsid w:val="00030CD2"/>
    <w:rPr>
      <w:sz w:val="16"/>
      <w:szCs w:val="16"/>
    </w:rPr>
  </w:style>
  <w:style w:type="paragraph" w:styleId="CommentText">
    <w:name w:val="annotation text"/>
    <w:basedOn w:val="Normal"/>
    <w:link w:val="CommentTextChar"/>
    <w:uiPriority w:val="99"/>
    <w:unhideWhenUsed/>
    <w:rsid w:val="00030CD2"/>
    <w:rPr>
      <w:sz w:val="20"/>
    </w:rPr>
  </w:style>
  <w:style w:type="character" w:customStyle="1" w:styleId="CommentTextChar">
    <w:name w:val="Comment Text Char"/>
    <w:basedOn w:val="DefaultParagraphFont"/>
    <w:link w:val="CommentText"/>
    <w:uiPriority w:val="99"/>
    <w:rsid w:val="00030CD2"/>
    <w:rPr>
      <w:rFonts w:ascii="Calibri" w:eastAsia="Times New Roman" w:hAnsi="Calibri" w:cs="Times New Roman"/>
      <w:sz w:val="20"/>
      <w:szCs w:val="20"/>
      <w:lang w:val="en-GB" w:eastAsia="de-DE"/>
    </w:rPr>
  </w:style>
  <w:style w:type="paragraph" w:styleId="CommentSubject">
    <w:name w:val="annotation subject"/>
    <w:basedOn w:val="CommentText"/>
    <w:next w:val="CommentText"/>
    <w:link w:val="CommentSubjectChar"/>
    <w:uiPriority w:val="99"/>
    <w:semiHidden/>
    <w:unhideWhenUsed/>
    <w:rsid w:val="00030CD2"/>
    <w:rPr>
      <w:b/>
      <w:bCs/>
    </w:rPr>
  </w:style>
  <w:style w:type="character" w:customStyle="1" w:styleId="CommentSubjectChar">
    <w:name w:val="Comment Subject Char"/>
    <w:basedOn w:val="CommentTextChar"/>
    <w:link w:val="CommentSubject"/>
    <w:uiPriority w:val="99"/>
    <w:semiHidden/>
    <w:rsid w:val="00030CD2"/>
    <w:rPr>
      <w:rFonts w:ascii="Calibri" w:eastAsia="Times New Roman" w:hAnsi="Calibri" w:cs="Times New Roman"/>
      <w:b/>
      <w:bCs/>
      <w:sz w:val="20"/>
      <w:szCs w:val="20"/>
      <w:lang w:val="en-GB" w:eastAsia="de-DE"/>
    </w:rPr>
  </w:style>
  <w:style w:type="paragraph" w:customStyle="1" w:styleId="xmsonormal">
    <w:name w:val="x_msonormal"/>
    <w:basedOn w:val="Normal"/>
    <w:rsid w:val="00030CD2"/>
    <w:pPr>
      <w:spacing w:before="100" w:beforeAutospacing="1" w:after="100" w:afterAutospacing="1"/>
      <w:jc w:val="left"/>
    </w:pPr>
    <w:rPr>
      <w:rFonts w:ascii="Times New Roman" w:hAnsi="Times New Roman"/>
      <w:sz w:val="24"/>
      <w:szCs w:val="24"/>
      <w:lang w:eastAsia="en-GB"/>
    </w:rPr>
  </w:style>
  <w:style w:type="paragraph" w:styleId="Revision">
    <w:name w:val="Revision"/>
    <w:hidden/>
    <w:uiPriority w:val="99"/>
    <w:semiHidden/>
    <w:rsid w:val="00030CD2"/>
    <w:pPr>
      <w:spacing w:after="0" w:line="240" w:lineRule="auto"/>
    </w:pPr>
    <w:rPr>
      <w:rFonts w:ascii="Calibri" w:eastAsia="Times New Roman" w:hAnsi="Calibri" w:cs="Times New Roman"/>
      <w:szCs w:val="20"/>
      <w:lang w:val="en-GB" w:eastAsia="de-DE"/>
    </w:rPr>
  </w:style>
  <w:style w:type="character" w:customStyle="1" w:styleId="iCEinzug1Zchn">
    <w:name w:val="iC Einzug 1 Zchn"/>
    <w:link w:val="iCEinzug1"/>
    <w:uiPriority w:val="8"/>
    <w:rsid w:val="00030CD2"/>
    <w:rPr>
      <w:rFonts w:ascii="Calibri" w:eastAsia="Times New Roman" w:hAnsi="Calibri"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mailto:Gjynejt.Mustafa@rks-gov.net"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mailto:mi.info@rks-gov.net" TargetMode="External"/><Relationship Id="rId17" Type="http://schemas.openxmlformats.org/officeDocument/2006/relationships/hyperlink" Target="mailto:mi.info@rks-gov.net" TargetMode="External"/><Relationship Id="rId2" Type="http://schemas.openxmlformats.org/officeDocument/2006/relationships/styles" Target="styles.xml"/><Relationship Id="rId16" Type="http://schemas.openxmlformats.org/officeDocument/2006/relationships/hyperlink" Target="http://www.jkp-visoko.ba" TargetMode="External"/><Relationship Id="rId20" Type="http://schemas.openxmlformats.org/officeDocument/2006/relationships/hyperlink" Target="mailto:Besa.Orana@rks-gov.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ic-group.org"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Besa.Orana@rks-gov.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mi-ks.net/sq/lajme/ministria-e-infrastruktures-do-te-realizoje-kater-projekte-rrugore-permes-kredise-nga-berzh-i-1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5652</TotalTime>
  <Pages>39</Pages>
  <Words>13078</Words>
  <Characters>74551</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dcterms:created xsi:type="dcterms:W3CDTF">2023-04-24T13:00:00Z</dcterms:created>
  <dcterms:modified xsi:type="dcterms:W3CDTF">2023-05-15T09:22:00Z</dcterms:modified>
</cp:coreProperties>
</file>