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EF60" w14:textId="77777777" w:rsidR="00EF6AE6" w:rsidRPr="003D23AC" w:rsidRDefault="00EF6AE6" w:rsidP="00033228">
      <w:pPr>
        <w:shd w:val="clear" w:color="auto" w:fill="FFFFFF"/>
        <w:spacing w:after="0" w:line="240" w:lineRule="auto"/>
        <w:jc w:val="center"/>
        <w:rPr>
          <w:rFonts w:ascii="Aptos" w:hAnsi="Aptos" w:cs="Arial"/>
          <w:sz w:val="24"/>
          <w:szCs w:val="24"/>
          <w:u w:val="single"/>
        </w:rPr>
      </w:pPr>
      <w:r w:rsidRPr="003D23AC">
        <w:rPr>
          <w:rFonts w:ascii="Aptos" w:hAnsi="Aptos" w:cs="Arial"/>
          <w:b/>
          <w:bCs/>
          <w:color w:val="0087A5"/>
          <w:kern w:val="28"/>
          <w:sz w:val="24"/>
          <w:szCs w:val="24"/>
          <w:u w:val="single"/>
        </w:rPr>
        <w:t xml:space="preserve">QUESTION &amp; ANSWERS  </w:t>
      </w:r>
    </w:p>
    <w:p w14:paraId="4043EF61" w14:textId="77777777" w:rsidR="00EF6AE6" w:rsidRPr="003D23AC" w:rsidRDefault="00EF6AE6" w:rsidP="00033228">
      <w:pPr>
        <w:suppressAutoHyphens/>
        <w:spacing w:after="0"/>
        <w:jc w:val="center"/>
        <w:rPr>
          <w:rFonts w:ascii="Aptos" w:hAnsi="Aptos" w:cs="Arial"/>
          <w:b/>
          <w:bCs/>
          <w:color w:val="0087A5"/>
          <w:kern w:val="28"/>
        </w:rPr>
      </w:pPr>
    </w:p>
    <w:p w14:paraId="4043EF62" w14:textId="7719A45C" w:rsidR="00C54FBE" w:rsidRPr="003D23AC" w:rsidRDefault="00C54FBE" w:rsidP="00033228">
      <w:pPr>
        <w:suppressAutoHyphens/>
        <w:spacing w:after="0"/>
        <w:jc w:val="center"/>
        <w:rPr>
          <w:rFonts w:ascii="Aptos" w:eastAsia="Times New Roman" w:hAnsi="Aptos" w:cs="Arial"/>
          <w:sz w:val="24"/>
          <w:szCs w:val="24"/>
        </w:rPr>
      </w:pPr>
      <w:r w:rsidRPr="003D23AC">
        <w:rPr>
          <w:rFonts w:ascii="Aptos" w:hAnsi="Aptos" w:cs="Arial"/>
          <w:b/>
          <w:bCs/>
          <w:color w:val="0087A5"/>
          <w:kern w:val="28"/>
          <w:sz w:val="24"/>
          <w:szCs w:val="24"/>
        </w:rPr>
        <w:t>RFO-2025-00</w:t>
      </w:r>
      <w:r w:rsidR="003D23AC" w:rsidRPr="003D23AC">
        <w:rPr>
          <w:rFonts w:ascii="Aptos" w:hAnsi="Aptos" w:cs="Arial"/>
          <w:b/>
          <w:bCs/>
          <w:color w:val="0087A5"/>
          <w:kern w:val="28"/>
          <w:sz w:val="24"/>
          <w:szCs w:val="24"/>
        </w:rPr>
        <w:t>8</w:t>
      </w:r>
      <w:r w:rsidRPr="003D23AC">
        <w:rPr>
          <w:rFonts w:ascii="Aptos" w:hAnsi="Aptos" w:cs="Arial"/>
          <w:b/>
          <w:bCs/>
          <w:color w:val="0087A5"/>
          <w:kern w:val="28"/>
          <w:sz w:val="24"/>
          <w:szCs w:val="24"/>
        </w:rPr>
        <w:t xml:space="preserve"> </w:t>
      </w:r>
    </w:p>
    <w:p w14:paraId="4043EF63" w14:textId="77777777" w:rsidR="00EF6AE6" w:rsidRPr="003D23AC" w:rsidRDefault="00EF6AE6" w:rsidP="00033228">
      <w:pPr>
        <w:suppressAutoHyphens/>
        <w:spacing w:after="0"/>
        <w:jc w:val="center"/>
        <w:rPr>
          <w:rFonts w:ascii="Aptos" w:hAnsi="Aptos" w:cs="Arial"/>
          <w:b/>
          <w:bCs/>
          <w:color w:val="0087A5"/>
          <w:kern w:val="28"/>
          <w:sz w:val="24"/>
          <w:szCs w:val="24"/>
        </w:rPr>
      </w:pPr>
      <w:r w:rsidRPr="003D23AC">
        <w:rPr>
          <w:rFonts w:ascii="Aptos" w:hAnsi="Aptos" w:cs="Arial"/>
          <w:b/>
          <w:bCs/>
          <w:color w:val="0087A5"/>
          <w:kern w:val="28"/>
          <w:sz w:val="24"/>
          <w:szCs w:val="24"/>
        </w:rPr>
        <w:t xml:space="preserve">related to </w:t>
      </w:r>
    </w:p>
    <w:p w14:paraId="4043EF65" w14:textId="3AC4CE03" w:rsidR="00C54FBE" w:rsidRPr="003D23AC" w:rsidRDefault="003D23AC" w:rsidP="00033228">
      <w:pPr>
        <w:shd w:val="clear" w:color="auto" w:fill="FFFFFF"/>
        <w:spacing w:after="0" w:line="240" w:lineRule="auto"/>
        <w:jc w:val="center"/>
        <w:rPr>
          <w:rFonts w:ascii="Aptos" w:hAnsi="Aptos" w:cs="Arial"/>
          <w:b/>
          <w:bCs/>
          <w:color w:val="0087A5"/>
          <w:kern w:val="28"/>
          <w:sz w:val="24"/>
          <w:szCs w:val="24"/>
          <w:highlight w:val="yellow"/>
        </w:rPr>
      </w:pPr>
      <w:r w:rsidRPr="003D23AC">
        <w:rPr>
          <w:rFonts w:ascii="Aptos" w:hAnsi="Aptos" w:cs="Arial"/>
          <w:b/>
          <w:bCs/>
          <w:color w:val="0087A5"/>
          <w:kern w:val="28"/>
          <w:sz w:val="24"/>
          <w:szCs w:val="24"/>
        </w:rPr>
        <w:t>Geodetic Survey of River Cross-Section Profiles and Monitoring Stations Passport</w:t>
      </w:r>
    </w:p>
    <w:p w14:paraId="75248722" w14:textId="77777777" w:rsidR="00996A96" w:rsidRPr="003D23AC" w:rsidRDefault="00996A96" w:rsidP="00033228">
      <w:pPr>
        <w:shd w:val="clear" w:color="auto" w:fill="FFFFFF"/>
        <w:spacing w:after="0" w:line="240" w:lineRule="auto"/>
        <w:jc w:val="center"/>
        <w:rPr>
          <w:rFonts w:ascii="Aptos" w:eastAsia="Times New Roman" w:hAnsi="Aptos" w:cs="Arial"/>
          <w:i/>
          <w:iCs/>
          <w:color w:val="000000"/>
          <w:highlight w:val="yellow"/>
        </w:rPr>
      </w:pPr>
    </w:p>
    <w:tbl>
      <w:tblPr>
        <w:tblStyle w:val="TableGrid"/>
        <w:tblW w:w="0" w:type="auto"/>
        <w:tblLook w:val="04A0" w:firstRow="1" w:lastRow="0" w:firstColumn="1" w:lastColumn="0" w:noHBand="0" w:noVBand="1"/>
      </w:tblPr>
      <w:tblGrid>
        <w:gridCol w:w="625"/>
        <w:gridCol w:w="7"/>
        <w:gridCol w:w="8430"/>
      </w:tblGrid>
      <w:tr w:rsidR="00C54FBE" w:rsidRPr="003D23AC" w14:paraId="4043EF67" w14:textId="77777777" w:rsidTr="00F10119">
        <w:tc>
          <w:tcPr>
            <w:tcW w:w="9062" w:type="dxa"/>
            <w:gridSpan w:val="3"/>
            <w:shd w:val="clear" w:color="auto" w:fill="DEEAF6" w:themeFill="accent5" w:themeFillTint="33"/>
          </w:tcPr>
          <w:p w14:paraId="4043EF66" w14:textId="0FC2558A" w:rsidR="00C54FBE" w:rsidRPr="003D23AC" w:rsidRDefault="00C54FBE" w:rsidP="00033228">
            <w:pPr>
              <w:rPr>
                <w:rFonts w:ascii="Aptos" w:eastAsia="Times New Roman" w:hAnsi="Aptos" w:cs="Arial"/>
                <w:b/>
                <w:bCs/>
                <w:highlight w:val="yellow"/>
              </w:rPr>
            </w:pPr>
            <w:r w:rsidRPr="003D23AC">
              <w:rPr>
                <w:rFonts w:ascii="Aptos" w:eastAsia="Times New Roman" w:hAnsi="Aptos" w:cs="Arial"/>
                <w:b/>
                <w:bCs/>
              </w:rPr>
              <w:t xml:space="preserve">Questions from </w:t>
            </w:r>
            <w:r w:rsidR="00B96BD3" w:rsidRPr="003D23AC">
              <w:rPr>
                <w:rFonts w:ascii="Aptos" w:eastAsia="Times New Roman" w:hAnsi="Aptos" w:cs="Arial"/>
                <w:b/>
                <w:bCs/>
              </w:rPr>
              <w:t>1</w:t>
            </w:r>
            <w:r w:rsidR="00B96BD3" w:rsidRPr="003D23AC">
              <w:rPr>
                <w:rFonts w:ascii="Aptos" w:eastAsia="Times New Roman" w:hAnsi="Aptos" w:cs="Arial"/>
                <w:b/>
                <w:bCs/>
                <w:vertAlign w:val="superscript"/>
              </w:rPr>
              <w:t>st</w:t>
            </w:r>
            <w:r w:rsidR="00B96BD3" w:rsidRPr="003D23AC">
              <w:rPr>
                <w:rFonts w:ascii="Aptos" w:eastAsia="Times New Roman" w:hAnsi="Aptos" w:cs="Arial"/>
                <w:b/>
                <w:bCs/>
              </w:rPr>
              <w:t xml:space="preserve"> company </w:t>
            </w:r>
            <w:r w:rsidR="00855926" w:rsidRPr="003D23AC">
              <w:rPr>
                <w:rFonts w:ascii="Aptos" w:eastAsia="Times New Roman" w:hAnsi="Aptos" w:cs="Arial"/>
                <w:b/>
                <w:bCs/>
              </w:rPr>
              <w:t xml:space="preserve">dated </w:t>
            </w:r>
            <w:r w:rsidR="003D23AC" w:rsidRPr="003D23AC">
              <w:rPr>
                <w:rFonts w:ascii="Aptos" w:eastAsia="Times New Roman" w:hAnsi="Aptos" w:cs="Arial"/>
                <w:b/>
                <w:bCs/>
              </w:rPr>
              <w:t>30</w:t>
            </w:r>
            <w:r w:rsidR="00855926" w:rsidRPr="003D23AC">
              <w:rPr>
                <w:rFonts w:ascii="Aptos" w:eastAsia="Times New Roman" w:hAnsi="Aptos" w:cs="Arial"/>
                <w:b/>
                <w:bCs/>
              </w:rPr>
              <w:t>.</w:t>
            </w:r>
            <w:r w:rsidR="003D23AC" w:rsidRPr="003D23AC">
              <w:rPr>
                <w:rFonts w:ascii="Aptos" w:eastAsia="Times New Roman" w:hAnsi="Aptos" w:cs="Arial"/>
                <w:b/>
                <w:bCs/>
              </w:rPr>
              <w:t>12</w:t>
            </w:r>
            <w:r w:rsidR="00855926" w:rsidRPr="003D23AC">
              <w:rPr>
                <w:rFonts w:ascii="Aptos" w:eastAsia="Times New Roman" w:hAnsi="Aptos" w:cs="Arial"/>
                <w:b/>
                <w:bCs/>
              </w:rPr>
              <w:t>.2025</w:t>
            </w:r>
          </w:p>
        </w:tc>
      </w:tr>
      <w:tr w:rsidR="00BD572A" w:rsidRPr="003D23AC" w14:paraId="4043EF6B" w14:textId="77777777" w:rsidTr="00D24CEF">
        <w:tc>
          <w:tcPr>
            <w:tcW w:w="632" w:type="dxa"/>
            <w:gridSpan w:val="2"/>
          </w:tcPr>
          <w:p w14:paraId="4043EF68" w14:textId="77777777" w:rsidR="00BD572A" w:rsidRPr="003D23AC" w:rsidRDefault="00BD572A" w:rsidP="00033228">
            <w:pPr>
              <w:rPr>
                <w:rFonts w:ascii="Aptos" w:eastAsia="Times New Roman" w:hAnsi="Aptos" w:cs="Arial"/>
                <w:b/>
                <w:bCs/>
                <w:color w:val="000000"/>
              </w:rPr>
            </w:pPr>
            <w:r w:rsidRPr="00A42031">
              <w:rPr>
                <w:rFonts w:ascii="Aptos" w:eastAsia="Times New Roman" w:hAnsi="Aptos" w:cs="Arial"/>
                <w:b/>
                <w:bCs/>
                <w:color w:val="0087A5"/>
              </w:rPr>
              <w:t xml:space="preserve">Q1 </w:t>
            </w:r>
          </w:p>
        </w:tc>
        <w:tc>
          <w:tcPr>
            <w:tcW w:w="8430" w:type="dxa"/>
          </w:tcPr>
          <w:p w14:paraId="41BF5492" w14:textId="495EDD00" w:rsidR="003D23AC" w:rsidRPr="004E7EAA" w:rsidRDefault="003D23AC" w:rsidP="00033228">
            <w:pPr>
              <w:rPr>
                <w:rFonts w:ascii="Aptos" w:eastAsia="Times New Roman" w:hAnsi="Aptos" w:cs="Arial"/>
                <w:b/>
                <w:bCs/>
                <w:u w:val="single"/>
              </w:rPr>
            </w:pPr>
            <w:r w:rsidRPr="004E7EAA">
              <w:rPr>
                <w:rFonts w:ascii="Aptos" w:eastAsia="Times New Roman" w:hAnsi="Aptos" w:cs="Arial"/>
                <w:b/>
                <w:bCs/>
                <w:u w:val="single"/>
              </w:rPr>
              <w:t>Senior Geodetic Surveyor / Project Manager Role</w:t>
            </w:r>
          </w:p>
          <w:p w14:paraId="641C4625" w14:textId="77777777" w:rsidR="003D23AC" w:rsidRPr="003D23AC" w:rsidRDefault="003D23AC" w:rsidP="00033228">
            <w:pPr>
              <w:rPr>
                <w:rFonts w:ascii="Aptos" w:eastAsia="Times New Roman" w:hAnsi="Aptos" w:cs="Arial"/>
              </w:rPr>
            </w:pPr>
            <w:r w:rsidRPr="003D23AC">
              <w:rPr>
                <w:rFonts w:ascii="Aptos" w:eastAsia="Times New Roman" w:hAnsi="Aptos" w:cs="Arial"/>
              </w:rPr>
              <w:t>We kindly request clarification and consideration for amendment of the criterion requiring the proposed expert to be licensed or certified as a surveyor.</w:t>
            </w:r>
          </w:p>
          <w:p w14:paraId="2BBBE2DE" w14:textId="77777777" w:rsidR="003D23AC" w:rsidRPr="003D23AC" w:rsidRDefault="003D23AC" w:rsidP="00033228">
            <w:pPr>
              <w:rPr>
                <w:rFonts w:ascii="Aptos" w:eastAsia="Times New Roman" w:hAnsi="Aptos" w:cs="Arial"/>
              </w:rPr>
            </w:pPr>
            <w:r w:rsidRPr="003D23AC">
              <w:rPr>
                <w:rFonts w:ascii="Aptos" w:eastAsia="Times New Roman" w:hAnsi="Aptos" w:cs="Arial"/>
              </w:rPr>
              <w:t>According to the applicable legal framework in the Republic of Kosovo, professional licensing of surveyors applies to cadastral services, whereas the services required under this contract relate to engineering geodetic surveying, project coordination, and technical management, which are performed under the license or authorization of the legal entity (company) rather than the individual expert.</w:t>
            </w:r>
          </w:p>
          <w:p w14:paraId="61FB27ED" w14:textId="77777777" w:rsidR="003D23AC" w:rsidRPr="003D23AC" w:rsidRDefault="003D23AC" w:rsidP="00033228">
            <w:pPr>
              <w:rPr>
                <w:rFonts w:ascii="Aptos" w:eastAsia="Times New Roman" w:hAnsi="Aptos" w:cs="Arial"/>
              </w:rPr>
            </w:pPr>
            <w:r w:rsidRPr="003D23AC">
              <w:rPr>
                <w:rFonts w:ascii="Aptos" w:eastAsia="Times New Roman" w:hAnsi="Aptos" w:cs="Arial"/>
              </w:rPr>
              <w:t>Furthermore, as the position is explicitly designated as Project Manager, its primary responsibilities include:</w:t>
            </w:r>
          </w:p>
          <w:p w14:paraId="7B37A1A9" w14:textId="392F5BDC"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Overall project coordination and management,</w:t>
            </w:r>
          </w:p>
          <w:p w14:paraId="2041C62F" w14:textId="2649DEC8"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Supervision of technical teams and subcontractors,</w:t>
            </w:r>
          </w:p>
          <w:p w14:paraId="165CC13C" w14:textId="62A763E0"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Quality assurance and control,</w:t>
            </w:r>
          </w:p>
          <w:p w14:paraId="7F6DCB32" w14:textId="6BF29899"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Liaison with the Contracting Authority and stakeholders,</w:t>
            </w:r>
          </w:p>
          <w:p w14:paraId="32194A68" w14:textId="3422AF9E"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Compliance with timelines, reporting, and contractual obligations.</w:t>
            </w:r>
          </w:p>
          <w:p w14:paraId="0F483A65" w14:textId="77777777" w:rsidR="003D23AC" w:rsidRPr="003D23AC" w:rsidRDefault="003D23AC" w:rsidP="00033228">
            <w:pPr>
              <w:rPr>
                <w:rFonts w:ascii="Aptos" w:eastAsia="Times New Roman" w:hAnsi="Aptos" w:cs="Arial"/>
              </w:rPr>
            </w:pPr>
            <w:r w:rsidRPr="003D23AC">
              <w:rPr>
                <w:rFonts w:ascii="Aptos" w:eastAsia="Times New Roman" w:hAnsi="Aptos" w:cs="Arial"/>
              </w:rPr>
              <w:t>In this context, proven management capability, technical experience, and project leadership are more relevant evaluation criteria than individual licensing intended for other professional purposes.</w:t>
            </w:r>
          </w:p>
          <w:p w14:paraId="60F4FA86" w14:textId="77777777" w:rsidR="003D23AC" w:rsidRPr="003D23AC" w:rsidRDefault="003D23AC" w:rsidP="00033228">
            <w:pPr>
              <w:rPr>
                <w:rFonts w:ascii="Aptos" w:eastAsia="Times New Roman" w:hAnsi="Aptos" w:cs="Arial"/>
              </w:rPr>
            </w:pPr>
            <w:r w:rsidRPr="003D23AC">
              <w:rPr>
                <w:rFonts w:ascii="Aptos" w:eastAsia="Times New Roman" w:hAnsi="Aptos" w:cs="Arial"/>
              </w:rPr>
              <w:t>Requiring individual licensing may therefore introduce a condition that is not aligned with national legislation and may unnecessarily limit competition among qualified bidders.</w:t>
            </w:r>
          </w:p>
          <w:p w14:paraId="313BCB9C" w14:textId="77777777" w:rsidR="003D23AC" w:rsidRPr="003D23AC" w:rsidRDefault="003D23AC" w:rsidP="00033228">
            <w:pPr>
              <w:rPr>
                <w:rFonts w:ascii="Aptos" w:eastAsia="Times New Roman" w:hAnsi="Aptos" w:cs="Arial"/>
              </w:rPr>
            </w:pPr>
            <w:r w:rsidRPr="003D23AC">
              <w:rPr>
                <w:rFonts w:ascii="Aptos" w:eastAsia="Times New Roman" w:hAnsi="Aptos" w:cs="Arial"/>
              </w:rPr>
              <w:t>In order to ensure legal consistency, proportionality of requirements, and equal treatment of bidders, we respectfully propose that the criterion be amended as follows:</w:t>
            </w:r>
          </w:p>
          <w:p w14:paraId="5DFEECD9" w14:textId="77777777" w:rsidR="003D23AC" w:rsidRPr="003D23AC" w:rsidRDefault="003D23AC" w:rsidP="00033228">
            <w:pPr>
              <w:rPr>
                <w:rFonts w:ascii="Aptos" w:eastAsia="Times New Roman" w:hAnsi="Aptos" w:cs="Arial"/>
              </w:rPr>
            </w:pPr>
            <w:r w:rsidRPr="003D23AC">
              <w:rPr>
                <w:rFonts w:ascii="Aptos" w:eastAsia="Times New Roman" w:hAnsi="Aptos" w:cs="Arial"/>
              </w:rPr>
              <w:t>“The Bidder (company) shall be legally registered and licensed/authorized in the Republic of Kosovo to provide geodetic and surveying engineering services, in accordance with applicable national legislation. The nominated Senior Geodetic Surveyor / Geomatics Engineer acting as Project Manager shall demonstrate appropriate academic qualifications, professional experience, and project management capacity.”</w:t>
            </w:r>
          </w:p>
          <w:p w14:paraId="17D11E1F" w14:textId="77777777" w:rsidR="003D23AC" w:rsidRPr="003D23AC" w:rsidRDefault="003D23AC" w:rsidP="00033228">
            <w:pPr>
              <w:rPr>
                <w:rFonts w:ascii="Aptos" w:eastAsia="Times New Roman" w:hAnsi="Aptos" w:cs="Arial"/>
              </w:rPr>
            </w:pPr>
            <w:r w:rsidRPr="003D23AC">
              <w:rPr>
                <w:rFonts w:ascii="Aptos" w:eastAsia="Times New Roman" w:hAnsi="Aptos" w:cs="Arial"/>
              </w:rPr>
              <w:t>We believe this amendment preserves the technical rigor of the tender while ensuring compliance with the national legal framework and the managerial nature of the role.</w:t>
            </w:r>
          </w:p>
          <w:p w14:paraId="4043EF6A" w14:textId="3BE42BD2" w:rsidR="008B0DB2" w:rsidRPr="003D23AC" w:rsidRDefault="003D23AC" w:rsidP="00033228">
            <w:pPr>
              <w:rPr>
                <w:rFonts w:ascii="Aptos" w:eastAsia="Times New Roman" w:hAnsi="Aptos" w:cs="Arial"/>
              </w:rPr>
            </w:pPr>
            <w:r w:rsidRPr="003D23AC">
              <w:rPr>
                <w:rFonts w:ascii="Aptos" w:eastAsia="Times New Roman" w:hAnsi="Aptos" w:cs="Arial"/>
              </w:rPr>
              <w:t>We kindly request the Contracting Authority to consider this proposal and to issue an official clarification or amendment, if deemed appropriate.</w:t>
            </w:r>
          </w:p>
        </w:tc>
      </w:tr>
      <w:tr w:rsidR="00BD572A" w:rsidRPr="003D23AC" w14:paraId="4043EF76" w14:textId="77777777" w:rsidTr="00D24CEF">
        <w:tc>
          <w:tcPr>
            <w:tcW w:w="632" w:type="dxa"/>
            <w:gridSpan w:val="2"/>
          </w:tcPr>
          <w:p w14:paraId="4043EF6C" w14:textId="77777777" w:rsidR="00BD572A" w:rsidRPr="003D23AC" w:rsidRDefault="00BD572A" w:rsidP="00033228">
            <w:pPr>
              <w:rPr>
                <w:rFonts w:ascii="Aptos" w:eastAsia="Times New Roman" w:hAnsi="Aptos" w:cs="Arial"/>
                <w:b/>
                <w:bCs/>
                <w:color w:val="0087A5"/>
                <w:highlight w:val="yellow"/>
              </w:rPr>
            </w:pPr>
            <w:r w:rsidRPr="004E7EAA">
              <w:rPr>
                <w:rFonts w:ascii="Aptos" w:eastAsia="Times New Roman" w:hAnsi="Aptos" w:cs="Arial"/>
                <w:b/>
                <w:bCs/>
                <w:color w:val="0087A5"/>
              </w:rPr>
              <w:t>A1</w:t>
            </w:r>
          </w:p>
        </w:tc>
        <w:tc>
          <w:tcPr>
            <w:tcW w:w="8430" w:type="dxa"/>
          </w:tcPr>
          <w:p w14:paraId="01F76B42" w14:textId="77777777" w:rsidR="001E77B5" w:rsidRPr="001E77B5" w:rsidRDefault="001E77B5" w:rsidP="00794E06">
            <w:pPr>
              <w:pStyle w:val="isselectedend"/>
              <w:spacing w:before="0" w:beforeAutospacing="0" w:after="0" w:afterAutospacing="0"/>
              <w:rPr>
                <w:rFonts w:ascii="Aptos" w:hAnsi="Aptos"/>
                <w:sz w:val="22"/>
                <w:szCs w:val="22"/>
              </w:rPr>
            </w:pPr>
            <w:r w:rsidRPr="001E77B5">
              <w:rPr>
                <w:rFonts w:ascii="Aptos" w:hAnsi="Aptos"/>
                <w:sz w:val="22"/>
                <w:szCs w:val="22"/>
              </w:rPr>
              <w:t xml:space="preserve">The Contracting Authority would like to clarify that the proposed expert is indeed </w:t>
            </w:r>
            <w:r w:rsidRPr="001E77B5">
              <w:rPr>
                <w:rStyle w:val="Strong"/>
                <w:rFonts w:ascii="Aptos" w:hAnsi="Aptos"/>
                <w:sz w:val="22"/>
                <w:szCs w:val="22"/>
              </w:rPr>
              <w:t>required</w:t>
            </w:r>
            <w:r w:rsidRPr="001E77B5">
              <w:rPr>
                <w:rFonts w:ascii="Aptos" w:hAnsi="Aptos"/>
                <w:sz w:val="22"/>
                <w:szCs w:val="22"/>
              </w:rPr>
              <w:t xml:space="preserve">, and the </w:t>
            </w:r>
            <w:r w:rsidRPr="001E77B5">
              <w:rPr>
                <w:rStyle w:val="Strong"/>
                <w:rFonts w:ascii="Aptos" w:hAnsi="Aptos"/>
                <w:sz w:val="22"/>
                <w:szCs w:val="22"/>
              </w:rPr>
              <w:t>primary responsibility of this role is to carry out and oversee the geodetic surveying works</w:t>
            </w:r>
            <w:r w:rsidRPr="001E77B5">
              <w:rPr>
                <w:rFonts w:ascii="Aptos" w:hAnsi="Aptos"/>
                <w:sz w:val="22"/>
                <w:szCs w:val="22"/>
              </w:rPr>
              <w:t xml:space="preserve"> required under the contract, including the supervision and validation of survey outputs. In addition to these technical duties, the expert will also </w:t>
            </w:r>
            <w:r w:rsidRPr="001E77B5">
              <w:rPr>
                <w:rStyle w:val="Strong"/>
                <w:rFonts w:ascii="Aptos" w:hAnsi="Aptos"/>
                <w:sz w:val="22"/>
                <w:szCs w:val="22"/>
              </w:rPr>
              <w:t>act as Project Manager</w:t>
            </w:r>
            <w:r w:rsidRPr="001E77B5">
              <w:rPr>
                <w:rFonts w:ascii="Aptos" w:hAnsi="Aptos"/>
                <w:sz w:val="22"/>
                <w:szCs w:val="22"/>
              </w:rPr>
              <w:t>, ensuring overall coordination, quality control, reporting, and communication with the Contracting Authority.</w:t>
            </w:r>
          </w:p>
          <w:p w14:paraId="1E9D80C0" w14:textId="0126E17F" w:rsidR="00794E06" w:rsidRPr="00794E06" w:rsidRDefault="00794E06" w:rsidP="00794E06">
            <w:pPr>
              <w:pStyle w:val="isselectedend"/>
              <w:spacing w:before="0" w:beforeAutospacing="0" w:after="0" w:afterAutospacing="0"/>
              <w:rPr>
                <w:rFonts w:ascii="Aptos" w:hAnsi="Aptos"/>
                <w:sz w:val="22"/>
                <w:szCs w:val="22"/>
              </w:rPr>
            </w:pPr>
            <w:r w:rsidRPr="00794E06">
              <w:rPr>
                <w:rFonts w:ascii="Aptos" w:hAnsi="Aptos"/>
                <w:sz w:val="22"/>
                <w:szCs w:val="22"/>
              </w:rPr>
              <w:t xml:space="preserve">With regard to licensing, the Contracting Authority acknowledges that, under the applicable legal framework in the Republic of Kosovo, individual professional licensing </w:t>
            </w:r>
            <w:r w:rsidRPr="00794E06">
              <w:rPr>
                <w:rFonts w:ascii="Aptos" w:hAnsi="Aptos"/>
                <w:b/>
                <w:bCs/>
                <w:sz w:val="22"/>
                <w:szCs w:val="22"/>
              </w:rPr>
              <w:t>is mandatory primarily for cadastral surveying activities</w:t>
            </w:r>
            <w:r>
              <w:rPr>
                <w:rFonts w:ascii="Aptos" w:hAnsi="Aptos"/>
                <w:b/>
                <w:bCs/>
                <w:sz w:val="22"/>
                <w:szCs w:val="22"/>
              </w:rPr>
              <w:t xml:space="preserve">, however </w:t>
            </w:r>
            <w:r w:rsidRPr="00794E06">
              <w:rPr>
                <w:rFonts w:ascii="Aptos" w:hAnsi="Aptos"/>
                <w:sz w:val="22"/>
                <w:szCs w:val="22"/>
              </w:rPr>
              <w:t xml:space="preserve">the Contracting Authority considers individual professional licensing of a geodetic surveyor as a </w:t>
            </w:r>
            <w:r w:rsidRPr="00794E06">
              <w:rPr>
                <w:rFonts w:ascii="Aptos" w:hAnsi="Aptos"/>
                <w:sz w:val="22"/>
                <w:szCs w:val="22"/>
              </w:rPr>
              <w:lastRenderedPageBreak/>
              <w:t>significant added value, as it demonstrates a higher level of professional qualification, accountability, and familiarity with national standards and practices.</w:t>
            </w:r>
          </w:p>
          <w:p w14:paraId="4043EF75" w14:textId="3D9B64A0" w:rsidR="00BD572A" w:rsidRPr="001E77B5" w:rsidRDefault="00794E06" w:rsidP="0084168B">
            <w:pPr>
              <w:pStyle w:val="isselectedend"/>
              <w:spacing w:before="0" w:beforeAutospacing="0" w:after="0" w:afterAutospacing="0"/>
              <w:rPr>
                <w:rFonts w:ascii="Aptos" w:hAnsi="Aptos"/>
                <w:sz w:val="22"/>
                <w:szCs w:val="22"/>
              </w:rPr>
            </w:pPr>
            <w:r w:rsidRPr="00794E06">
              <w:rPr>
                <w:rFonts w:ascii="Aptos" w:hAnsi="Aptos"/>
                <w:sz w:val="22"/>
                <w:szCs w:val="22"/>
              </w:rPr>
              <w:t>Accordingly, and in order to ensure proportionality of requirements and equal treatment of bidders, the Contracting Authority confirms that individual licensing of the proposed Senior Geodetic Surveyor / Project Manager will not be a mandatory eligibility requirement, but will be considered as an advantage during the evaluation, where applicable.</w:t>
            </w:r>
          </w:p>
        </w:tc>
      </w:tr>
      <w:tr w:rsidR="00BD572A" w:rsidRPr="003D23AC" w14:paraId="4043EF79" w14:textId="77777777" w:rsidTr="00D24CEF">
        <w:tc>
          <w:tcPr>
            <w:tcW w:w="632" w:type="dxa"/>
            <w:gridSpan w:val="2"/>
          </w:tcPr>
          <w:p w14:paraId="4043EF77" w14:textId="77777777" w:rsidR="00BD572A" w:rsidRPr="003D23AC" w:rsidRDefault="00BD572A" w:rsidP="00033228">
            <w:pPr>
              <w:rPr>
                <w:rFonts w:ascii="Aptos" w:eastAsia="Times New Roman" w:hAnsi="Aptos" w:cs="Arial"/>
                <w:b/>
                <w:bCs/>
                <w:color w:val="000000"/>
                <w:highlight w:val="yellow"/>
              </w:rPr>
            </w:pPr>
            <w:r w:rsidRPr="00A42031">
              <w:rPr>
                <w:rFonts w:ascii="Aptos" w:eastAsia="Times New Roman" w:hAnsi="Aptos" w:cs="Arial"/>
                <w:b/>
                <w:bCs/>
                <w:color w:val="0087A5"/>
              </w:rPr>
              <w:lastRenderedPageBreak/>
              <w:t>Q2</w:t>
            </w:r>
          </w:p>
        </w:tc>
        <w:tc>
          <w:tcPr>
            <w:tcW w:w="8430" w:type="dxa"/>
          </w:tcPr>
          <w:p w14:paraId="24C718FD" w14:textId="2352E144" w:rsidR="004E7EAA" w:rsidRPr="004E7EAA" w:rsidRDefault="004E7EAA" w:rsidP="00033228">
            <w:pPr>
              <w:rPr>
                <w:rFonts w:ascii="Aptos" w:hAnsi="Aptos" w:cs="Calibri"/>
                <w:u w:val="single"/>
                <w:lang w:val="de-CH"/>
              </w:rPr>
            </w:pPr>
            <w:r w:rsidRPr="004E7EAA">
              <w:rPr>
                <w:rFonts w:ascii="Aptos" w:hAnsi="Aptos" w:cs="Times New Roman"/>
                <w:b/>
                <w:bCs/>
                <w:u w:val="single"/>
                <w:lang w:val="de-CH"/>
              </w:rPr>
              <w:t>UAV / Photogrammetry Specialist</w:t>
            </w:r>
          </w:p>
          <w:p w14:paraId="6739C384" w14:textId="77777777" w:rsidR="004E7EAA" w:rsidRPr="004E7EAA" w:rsidRDefault="004E7EAA" w:rsidP="00033228">
            <w:pPr>
              <w:rPr>
                <w:rFonts w:ascii="Aptos" w:hAnsi="Aptos" w:cs="Calibri"/>
                <w:lang w:val="de-CH"/>
              </w:rPr>
            </w:pPr>
            <w:r w:rsidRPr="004E7EAA">
              <w:rPr>
                <w:rFonts w:ascii="Aptos" w:hAnsi="Aptos" w:cs="Times New Roman"/>
                <w:lang w:val="de-CH"/>
              </w:rPr>
              <w:t>We kindly request clarification regarding the intended scope and professional profile of this position, as the current requirements appear to combine two distinct roles with different qualification frameworks, namely:</w:t>
            </w:r>
          </w:p>
          <w:p w14:paraId="2E0E7A84" w14:textId="77777777" w:rsidR="004E7EAA" w:rsidRPr="004E7EAA" w:rsidRDefault="004E7EAA" w:rsidP="00BD64F5">
            <w:pPr>
              <w:numPr>
                <w:ilvl w:val="0"/>
                <w:numId w:val="28"/>
              </w:numPr>
              <w:rPr>
                <w:rFonts w:ascii="Aptos" w:eastAsia="Times New Roman" w:hAnsi="Aptos" w:cs="Calibri"/>
                <w:lang w:val="de-CH"/>
              </w:rPr>
            </w:pPr>
            <w:r w:rsidRPr="004E7EAA">
              <w:rPr>
                <w:rFonts w:ascii="Aptos" w:eastAsia="Times New Roman" w:hAnsi="Aptos" w:cs="Times New Roman"/>
                <w:lang w:val="de-CH"/>
              </w:rPr>
              <w:t>a Remote Sensing / Photogrammetry Engineer or Expert, and</w:t>
            </w:r>
          </w:p>
          <w:p w14:paraId="7C7EF271" w14:textId="77777777" w:rsidR="004E7EAA" w:rsidRPr="004E7EAA" w:rsidRDefault="004E7EAA" w:rsidP="00BD64F5">
            <w:pPr>
              <w:numPr>
                <w:ilvl w:val="0"/>
                <w:numId w:val="28"/>
              </w:numPr>
              <w:rPr>
                <w:rFonts w:ascii="Aptos" w:eastAsia="Times New Roman" w:hAnsi="Aptos" w:cs="Calibri"/>
                <w:lang w:val="de-CH"/>
              </w:rPr>
            </w:pPr>
            <w:r w:rsidRPr="004E7EAA">
              <w:rPr>
                <w:rFonts w:ascii="Aptos" w:eastAsia="Times New Roman" w:hAnsi="Aptos" w:cs="Times New Roman"/>
                <w:lang w:val="de-CH"/>
              </w:rPr>
              <w:t>a UAV / Drone Operator (pilot).</w:t>
            </w:r>
          </w:p>
          <w:p w14:paraId="2D27C6BF" w14:textId="77777777" w:rsidR="004E7EAA" w:rsidRPr="004E7EAA" w:rsidRDefault="004E7EAA" w:rsidP="00033228">
            <w:pPr>
              <w:rPr>
                <w:rFonts w:ascii="Aptos" w:hAnsi="Aptos" w:cs="Calibri"/>
                <w:lang w:val="de-CH"/>
              </w:rPr>
            </w:pPr>
            <w:r w:rsidRPr="004E7EAA">
              <w:rPr>
                <w:rFonts w:ascii="Aptos" w:hAnsi="Aptos" w:cs="Times New Roman"/>
                <w:lang w:val="de-CH"/>
              </w:rPr>
              <w:t>At present, the criteria emphasize UAV certification and drone operation licensing, while no minimum academic qualification is specified. This creates ambiguity as to whether the Contracting Authority intends to evaluate:</w:t>
            </w:r>
          </w:p>
          <w:p w14:paraId="6A00643A" w14:textId="77777777" w:rsidR="004E7EAA" w:rsidRPr="004E7EAA" w:rsidRDefault="004E7EAA" w:rsidP="00BD64F5">
            <w:pPr>
              <w:numPr>
                <w:ilvl w:val="0"/>
                <w:numId w:val="29"/>
              </w:numPr>
              <w:rPr>
                <w:rFonts w:ascii="Aptos" w:eastAsia="Times New Roman" w:hAnsi="Aptos" w:cs="Calibri"/>
                <w:lang w:val="de-CH"/>
              </w:rPr>
            </w:pPr>
            <w:r w:rsidRPr="004E7EAA">
              <w:rPr>
                <w:rFonts w:ascii="Aptos" w:eastAsia="Times New Roman" w:hAnsi="Aptos" w:cs="Times New Roman"/>
                <w:lang w:val="de-CH"/>
              </w:rPr>
              <w:t>a technical expert responsible for photogrammetric processing, remote sensing analysis, and accuracy assessment, or</w:t>
            </w:r>
          </w:p>
          <w:p w14:paraId="2C11F2EB" w14:textId="77777777" w:rsidR="004E7EAA" w:rsidRPr="004E7EAA" w:rsidRDefault="004E7EAA" w:rsidP="00BD64F5">
            <w:pPr>
              <w:numPr>
                <w:ilvl w:val="0"/>
                <w:numId w:val="29"/>
              </w:numPr>
              <w:rPr>
                <w:rFonts w:ascii="Aptos" w:eastAsia="Times New Roman" w:hAnsi="Aptos" w:cs="Calibri"/>
                <w:lang w:val="de-CH"/>
              </w:rPr>
            </w:pPr>
            <w:r w:rsidRPr="004E7EAA">
              <w:rPr>
                <w:rFonts w:ascii="Aptos" w:eastAsia="Times New Roman" w:hAnsi="Aptos" w:cs="Times New Roman"/>
                <w:lang w:val="de-CH"/>
              </w:rPr>
              <w:t>a drone operator primarily responsible for piloting UAVs.</w:t>
            </w:r>
          </w:p>
          <w:p w14:paraId="47A0DFC9" w14:textId="77777777" w:rsidR="004E7EAA" w:rsidRPr="004E7EAA" w:rsidRDefault="004E7EAA" w:rsidP="00033228">
            <w:pPr>
              <w:rPr>
                <w:rFonts w:ascii="Aptos" w:hAnsi="Aptos" w:cs="Calibri"/>
                <w:lang w:val="de-CH"/>
              </w:rPr>
            </w:pPr>
            <w:r w:rsidRPr="004E7EAA">
              <w:rPr>
                <w:rFonts w:ascii="Aptos" w:hAnsi="Aptos" w:cs="Times New Roman"/>
                <w:lang w:val="de-CH"/>
              </w:rPr>
              <w:t>For assignments involving high-resolution orthophotos, DTMs, accuracy validation, RMSE reporting, and quality control, a relevant academic background (e.g. Geomatics, Remote Sensing, Surveying, Geodesy, GIS, or related fields) is generally essential and directly linked to the quality of outputs.</w:t>
            </w:r>
          </w:p>
          <w:p w14:paraId="01B607A0" w14:textId="77777777" w:rsidR="004E7EAA" w:rsidRPr="004E7EAA" w:rsidRDefault="004E7EAA" w:rsidP="00033228">
            <w:pPr>
              <w:rPr>
                <w:rFonts w:ascii="Aptos" w:hAnsi="Aptos" w:cs="Calibri"/>
                <w:lang w:val="de-CH"/>
              </w:rPr>
            </w:pPr>
            <w:r w:rsidRPr="004E7EAA">
              <w:rPr>
                <w:rFonts w:ascii="Aptos" w:hAnsi="Aptos" w:cs="Times New Roman"/>
                <w:lang w:val="de-CH"/>
              </w:rPr>
              <w:t>In contrast, UAV/drone certification is logically required only if the position is intended to be a drone operator, responsible for flight operations under aviation regulations.</w:t>
            </w:r>
          </w:p>
          <w:p w14:paraId="3F4F444A" w14:textId="77777777" w:rsidR="004E7EAA" w:rsidRPr="004E7EAA" w:rsidRDefault="004E7EAA" w:rsidP="00033228">
            <w:pPr>
              <w:rPr>
                <w:rFonts w:ascii="Aptos" w:hAnsi="Aptos" w:cs="Calibri"/>
                <w:lang w:val="de-CH"/>
              </w:rPr>
            </w:pPr>
            <w:r w:rsidRPr="004E7EAA">
              <w:rPr>
                <w:rFonts w:ascii="Aptos" w:hAnsi="Aptos" w:cs="Times New Roman"/>
                <w:lang w:val="de-CH"/>
              </w:rPr>
              <w:t>In order to avoid ambiguity and ensure proportional and non-discriminatory evaluation criteria, we kindly request clarification on the intended role of this position and propose one of the following approaches:</w:t>
            </w:r>
          </w:p>
          <w:p w14:paraId="5EFBA971" w14:textId="77777777" w:rsidR="004E7EAA" w:rsidRPr="004E7EAA" w:rsidRDefault="004E7EAA" w:rsidP="00033228">
            <w:pPr>
              <w:rPr>
                <w:rFonts w:ascii="Aptos" w:hAnsi="Aptos" w:cs="Calibri"/>
                <w:lang w:val="de-CH"/>
              </w:rPr>
            </w:pPr>
            <w:r w:rsidRPr="004E7EAA">
              <w:rPr>
                <w:rFonts w:ascii="Aptos" w:hAnsi="Aptos" w:cs="Times New Roman"/>
                <w:lang w:val="de-CH"/>
              </w:rPr>
              <w:t xml:space="preserve">If the position is intended to be a </w:t>
            </w:r>
            <w:r w:rsidRPr="00033228">
              <w:rPr>
                <w:rFonts w:ascii="Aptos" w:hAnsi="Aptos" w:cs="Times New Roman"/>
                <w:lang w:val="de-CH"/>
              </w:rPr>
              <w:t>Remote Sensing / Photogrammetry Engineer/Expert,</w:t>
            </w:r>
            <w:r w:rsidRPr="004E7EAA">
              <w:rPr>
                <w:rFonts w:ascii="Aptos" w:hAnsi="Aptos" w:cs="Times New Roman"/>
                <w:lang w:val="de-CH"/>
              </w:rPr>
              <w:t xml:space="preserve"> we respectfully propose to:</w:t>
            </w:r>
          </w:p>
          <w:p w14:paraId="77A04DBB"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Introduce a minimum academic qualification in a relevant field (e.g. Geomatics, Remote Sensing, Surveying, Geodesy, GIS, or related discipline), and</w:t>
            </w:r>
          </w:p>
          <w:p w14:paraId="5BD2FE89"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Remove the requirement for UAV/drone operator certification, as flight operations may be conducted by certified operators within the company or subcontractors, while the expert focuses on technical processing and quality assurance.</w:t>
            </w:r>
          </w:p>
          <w:p w14:paraId="487BB47F"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Improve legal and technical coherence of the evaluation criteria,</w:t>
            </w:r>
          </w:p>
          <w:p w14:paraId="4CC84719"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Ensure proportionality of requirements,</w:t>
            </w:r>
          </w:p>
          <w:p w14:paraId="3A5C778E"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Avoid misinterpretation by bidders, and</w:t>
            </w:r>
          </w:p>
          <w:p w14:paraId="08634487"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Support fair and effective competition.</w:t>
            </w:r>
          </w:p>
          <w:p w14:paraId="4043EF78" w14:textId="61A8A143" w:rsidR="00BD572A" w:rsidRPr="004E7EAA" w:rsidRDefault="004E7EAA" w:rsidP="00033228">
            <w:pPr>
              <w:rPr>
                <w:rFonts w:ascii="Aptos" w:hAnsi="Aptos" w:cs="Calibri"/>
                <w:lang w:val="de-CH"/>
              </w:rPr>
            </w:pPr>
            <w:r w:rsidRPr="004E7EAA">
              <w:rPr>
                <w:rFonts w:ascii="Aptos" w:hAnsi="Aptos" w:cs="Times New Roman"/>
                <w:lang w:val="de-CH"/>
              </w:rPr>
              <w:t>We kindly request the Contracting Authority to provide clarification and, if deemed appropriate, to issue an amendment to the Tender Dossier.</w:t>
            </w:r>
          </w:p>
        </w:tc>
      </w:tr>
      <w:tr w:rsidR="00BD572A" w:rsidRPr="003D23AC" w14:paraId="4043EF80" w14:textId="77777777" w:rsidTr="00D24CEF">
        <w:tc>
          <w:tcPr>
            <w:tcW w:w="632" w:type="dxa"/>
            <w:gridSpan w:val="2"/>
          </w:tcPr>
          <w:p w14:paraId="4043EF7A" w14:textId="77777777" w:rsidR="00BD572A" w:rsidRPr="003D23AC" w:rsidRDefault="00BD572A" w:rsidP="00033228">
            <w:pPr>
              <w:rPr>
                <w:rFonts w:ascii="Aptos" w:eastAsia="Times New Roman" w:hAnsi="Aptos" w:cs="Arial"/>
                <w:b/>
                <w:bCs/>
                <w:color w:val="000000"/>
                <w:highlight w:val="yellow"/>
              </w:rPr>
            </w:pPr>
            <w:r w:rsidRPr="00033228">
              <w:rPr>
                <w:rFonts w:ascii="Aptos" w:eastAsia="Times New Roman" w:hAnsi="Aptos" w:cs="Arial"/>
                <w:b/>
                <w:bCs/>
                <w:color w:val="0087A5"/>
              </w:rPr>
              <w:t>A2</w:t>
            </w:r>
          </w:p>
        </w:tc>
        <w:tc>
          <w:tcPr>
            <w:tcW w:w="8430" w:type="dxa"/>
          </w:tcPr>
          <w:p w14:paraId="6B3639EA" w14:textId="77777777" w:rsidR="00033228" w:rsidRPr="00033228" w:rsidRDefault="00033228" w:rsidP="00033228">
            <w:pPr>
              <w:pStyle w:val="isselectedend"/>
              <w:rPr>
                <w:rFonts w:ascii="Aptos" w:hAnsi="Aptos"/>
                <w:sz w:val="22"/>
                <w:szCs w:val="22"/>
              </w:rPr>
            </w:pPr>
            <w:r w:rsidRPr="00033228">
              <w:rPr>
                <w:rFonts w:ascii="Aptos" w:hAnsi="Aptos"/>
                <w:sz w:val="22"/>
                <w:szCs w:val="22"/>
              </w:rPr>
              <w:t xml:space="preserve">The Contracting Authority would like to clarify that </w:t>
            </w:r>
            <w:r w:rsidRPr="00033228">
              <w:rPr>
                <w:rStyle w:val="Strong"/>
                <w:rFonts w:ascii="Aptos" w:hAnsi="Aptos"/>
                <w:sz w:val="22"/>
                <w:szCs w:val="22"/>
              </w:rPr>
              <w:t>the position is intended to be fulfilled by one and the same expert</w:t>
            </w:r>
            <w:r w:rsidRPr="00033228">
              <w:rPr>
                <w:rFonts w:ascii="Aptos" w:hAnsi="Aptos"/>
                <w:sz w:val="22"/>
                <w:szCs w:val="22"/>
              </w:rPr>
              <w:t>, who is expected to combine both roles, namely:</w:t>
            </w:r>
          </w:p>
          <w:p w14:paraId="0E1E6B0B" w14:textId="77777777" w:rsidR="00BD64F5" w:rsidRDefault="00033228" w:rsidP="00BD64F5">
            <w:pPr>
              <w:pStyle w:val="isselectedend"/>
              <w:numPr>
                <w:ilvl w:val="0"/>
                <w:numId w:val="26"/>
              </w:numPr>
              <w:rPr>
                <w:rFonts w:ascii="Aptos" w:hAnsi="Aptos"/>
                <w:sz w:val="22"/>
                <w:szCs w:val="22"/>
              </w:rPr>
            </w:pPr>
            <w:r w:rsidRPr="00033228">
              <w:rPr>
                <w:rStyle w:val="Strong"/>
                <w:rFonts w:ascii="Aptos" w:hAnsi="Aptos"/>
                <w:sz w:val="22"/>
                <w:szCs w:val="22"/>
              </w:rPr>
              <w:t>UAV/drone operation (flight planning and data acquisition)</w:t>
            </w:r>
            <w:r w:rsidRPr="00033228">
              <w:rPr>
                <w:rFonts w:ascii="Aptos" w:hAnsi="Aptos"/>
                <w:sz w:val="22"/>
                <w:szCs w:val="22"/>
              </w:rPr>
              <w:t>, and</w:t>
            </w:r>
          </w:p>
          <w:p w14:paraId="5A5FBB4C" w14:textId="08D9299F" w:rsidR="00033228" w:rsidRPr="00BD64F5" w:rsidRDefault="00033228" w:rsidP="00BD64F5">
            <w:pPr>
              <w:pStyle w:val="isselectedend"/>
              <w:numPr>
                <w:ilvl w:val="0"/>
                <w:numId w:val="26"/>
              </w:numPr>
              <w:rPr>
                <w:rFonts w:ascii="Aptos" w:hAnsi="Aptos"/>
                <w:sz w:val="22"/>
                <w:szCs w:val="22"/>
              </w:rPr>
            </w:pPr>
            <w:r w:rsidRPr="00BD64F5">
              <w:rPr>
                <w:rStyle w:val="Strong"/>
                <w:rFonts w:ascii="Aptos" w:hAnsi="Aptos"/>
                <w:sz w:val="22"/>
                <w:szCs w:val="22"/>
              </w:rPr>
              <w:t>Photogrammetric and remote sensing tasks</w:t>
            </w:r>
            <w:r w:rsidRPr="00BD64F5">
              <w:rPr>
                <w:rFonts w:ascii="Aptos" w:hAnsi="Aptos"/>
                <w:sz w:val="22"/>
                <w:szCs w:val="22"/>
              </w:rPr>
              <w:t>, including data processing, generation of orthophotos and DTMs, accuracy assessment (e.g. RMSE), quality control, and reporting.</w:t>
            </w:r>
          </w:p>
          <w:p w14:paraId="4043EF7F" w14:textId="3811C756" w:rsidR="00BD572A" w:rsidRPr="00033228" w:rsidRDefault="00033228" w:rsidP="00033228">
            <w:pPr>
              <w:pStyle w:val="NormalWeb"/>
              <w:rPr>
                <w:rFonts w:ascii="Aptos" w:hAnsi="Aptos"/>
                <w:sz w:val="22"/>
                <w:szCs w:val="22"/>
              </w:rPr>
            </w:pPr>
            <w:r w:rsidRPr="00033228">
              <w:rPr>
                <w:rFonts w:ascii="Aptos" w:hAnsi="Aptos"/>
                <w:sz w:val="22"/>
                <w:szCs w:val="22"/>
              </w:rPr>
              <w:lastRenderedPageBreak/>
              <w:t xml:space="preserve">Given the integrated nature of the assignment, the Contracting Authority considers it essential that the same expert has </w:t>
            </w:r>
            <w:r w:rsidRPr="00033228">
              <w:rPr>
                <w:rStyle w:val="Strong"/>
                <w:rFonts w:ascii="Aptos" w:hAnsi="Aptos"/>
                <w:sz w:val="22"/>
                <w:szCs w:val="22"/>
              </w:rPr>
              <w:t>full technical responsibility from data acquisition through to final processed outputs</w:t>
            </w:r>
            <w:r w:rsidRPr="00033228">
              <w:rPr>
                <w:rFonts w:ascii="Aptos" w:hAnsi="Aptos"/>
                <w:sz w:val="22"/>
                <w:szCs w:val="22"/>
              </w:rPr>
              <w:t>, ensuring consistency, data quality, and accountability throughout the workflow.</w:t>
            </w:r>
          </w:p>
        </w:tc>
      </w:tr>
      <w:tr w:rsidR="00BD572A" w:rsidRPr="003D23AC" w14:paraId="4043EF85" w14:textId="77777777" w:rsidTr="00D24CEF">
        <w:tc>
          <w:tcPr>
            <w:tcW w:w="632" w:type="dxa"/>
            <w:gridSpan w:val="2"/>
          </w:tcPr>
          <w:p w14:paraId="4043EF81" w14:textId="77777777" w:rsidR="00BD572A" w:rsidRPr="003D23AC" w:rsidRDefault="00BD572A" w:rsidP="00033228">
            <w:pPr>
              <w:rPr>
                <w:rFonts w:ascii="Aptos" w:eastAsia="Times New Roman" w:hAnsi="Aptos" w:cs="Arial"/>
                <w:b/>
                <w:bCs/>
                <w:i/>
                <w:iCs/>
                <w:color w:val="000000"/>
                <w:highlight w:val="yellow"/>
              </w:rPr>
            </w:pPr>
            <w:r w:rsidRPr="00A42031">
              <w:rPr>
                <w:rFonts w:ascii="Aptos" w:eastAsia="Times New Roman" w:hAnsi="Aptos" w:cs="Arial"/>
                <w:b/>
                <w:bCs/>
                <w:color w:val="0087A5"/>
              </w:rPr>
              <w:lastRenderedPageBreak/>
              <w:t>Q3</w:t>
            </w:r>
          </w:p>
        </w:tc>
        <w:tc>
          <w:tcPr>
            <w:tcW w:w="8430" w:type="dxa"/>
          </w:tcPr>
          <w:p w14:paraId="46949DE5" w14:textId="09F96139" w:rsidR="00C154F7" w:rsidRPr="00C154F7" w:rsidRDefault="00C154F7" w:rsidP="00C154F7">
            <w:pPr>
              <w:pStyle w:val="gmail-msolistparagraph"/>
              <w:spacing w:before="0" w:beforeAutospacing="0" w:after="0" w:afterAutospacing="0"/>
              <w:rPr>
                <w:rFonts w:cs="Calibri"/>
                <w:sz w:val="22"/>
                <w:szCs w:val="22"/>
                <w:u w:val="single"/>
                <w:lang w:val="de-CH"/>
              </w:rPr>
            </w:pPr>
            <w:r w:rsidRPr="00C154F7">
              <w:rPr>
                <w:rFonts w:cs="Times New Roman"/>
                <w:b/>
                <w:bCs/>
                <w:sz w:val="22"/>
                <w:szCs w:val="22"/>
                <w:u w:val="single"/>
                <w:lang w:val="de-CH"/>
              </w:rPr>
              <w:t>Senior Hydrometeorology Expert</w:t>
            </w:r>
          </w:p>
          <w:p w14:paraId="4E7A23C5"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We respectfully request clarification and consideration for amendment of the criterion requiring </w:t>
            </w:r>
            <w:r w:rsidRPr="00C154F7">
              <w:rPr>
                <w:rStyle w:val="Strong"/>
                <w:rFonts w:ascii="Aptos" w:hAnsi="Aptos"/>
                <w:b w:val="0"/>
                <w:bCs w:val="0"/>
                <w:sz w:val="22"/>
                <w:szCs w:val="22"/>
                <w:lang w:val="de-CH"/>
              </w:rPr>
              <w:t>familiarity with the EU Water Framework Directive (WFD)</w:t>
            </w:r>
            <w:r w:rsidRPr="00C154F7">
              <w:rPr>
                <w:rFonts w:ascii="Aptos" w:hAnsi="Aptos"/>
                <w:b/>
                <w:bCs/>
                <w:sz w:val="22"/>
                <w:szCs w:val="22"/>
                <w:lang w:val="de-CH"/>
              </w:rPr>
              <w:t>.</w:t>
            </w:r>
          </w:p>
          <w:p w14:paraId="0D45E855" w14:textId="77777777" w:rsidR="00BD64F5" w:rsidRDefault="00C154F7" w:rsidP="00BD64F5">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Based on our understanding of the </w:t>
            </w:r>
            <w:r w:rsidRPr="00C154F7">
              <w:rPr>
                <w:rStyle w:val="Strong"/>
                <w:rFonts w:ascii="Aptos" w:hAnsi="Aptos"/>
                <w:b w:val="0"/>
                <w:bCs w:val="0"/>
                <w:sz w:val="22"/>
                <w:szCs w:val="22"/>
                <w:lang w:val="de-CH"/>
              </w:rPr>
              <w:t>scope and objectives of the assignment</w:t>
            </w:r>
            <w:r w:rsidRPr="00C154F7">
              <w:rPr>
                <w:rFonts w:ascii="Aptos" w:hAnsi="Aptos"/>
                <w:sz w:val="22"/>
                <w:szCs w:val="22"/>
                <w:lang w:val="de-CH"/>
              </w:rPr>
              <w:t>, the services primarily concern:</w:t>
            </w:r>
          </w:p>
          <w:p w14:paraId="3DF8AF44" w14:textId="77777777" w:rsidR="00BD64F5" w:rsidRDefault="00C154F7" w:rsidP="00BD64F5">
            <w:pPr>
              <w:pStyle w:val="NormalWeb"/>
              <w:numPr>
                <w:ilvl w:val="0"/>
                <w:numId w:val="25"/>
              </w:numPr>
              <w:spacing w:before="0" w:beforeAutospacing="0" w:after="0" w:afterAutospacing="0"/>
              <w:rPr>
                <w:rFonts w:ascii="Aptos" w:hAnsi="Aptos"/>
                <w:sz w:val="22"/>
                <w:szCs w:val="22"/>
                <w:lang w:val="de-CH"/>
              </w:rPr>
            </w:pPr>
            <w:r w:rsidRPr="00C154F7">
              <w:rPr>
                <w:rFonts w:ascii="Aptos" w:hAnsi="Aptos"/>
                <w:sz w:val="22"/>
                <w:szCs w:val="22"/>
                <w:lang w:val="de-CH"/>
              </w:rPr>
              <w:t xml:space="preserve"> Field surveying and inspection of hydrometeorological stations,</w:t>
            </w:r>
          </w:p>
          <w:p w14:paraId="550D96FE" w14:textId="77777777" w:rsidR="00BD64F5" w:rsidRDefault="00C154F7" w:rsidP="00BD64F5">
            <w:pPr>
              <w:pStyle w:val="NormalWeb"/>
              <w:numPr>
                <w:ilvl w:val="0"/>
                <w:numId w:val="25"/>
              </w:numPr>
              <w:spacing w:before="0" w:beforeAutospacing="0" w:after="0" w:afterAutospacing="0"/>
              <w:rPr>
                <w:rFonts w:ascii="Aptos" w:hAnsi="Aptos"/>
                <w:sz w:val="22"/>
                <w:szCs w:val="22"/>
                <w:lang w:val="de-CH"/>
              </w:rPr>
            </w:pPr>
            <w:r w:rsidRPr="00BD64F5">
              <w:rPr>
                <w:rFonts w:ascii="Aptos" w:hAnsi="Aptos"/>
                <w:sz w:val="22"/>
                <w:szCs w:val="22"/>
                <w:lang w:val="de-CH"/>
              </w:rPr>
              <w:t>Assessment of station exposure and environmental conditions,</w:t>
            </w:r>
          </w:p>
          <w:p w14:paraId="5D5FE176" w14:textId="77777777" w:rsidR="00BD64F5" w:rsidRDefault="00C154F7" w:rsidP="00BD64F5">
            <w:pPr>
              <w:pStyle w:val="NormalWeb"/>
              <w:numPr>
                <w:ilvl w:val="0"/>
                <w:numId w:val="25"/>
              </w:numPr>
              <w:spacing w:before="0" w:beforeAutospacing="0" w:after="0" w:afterAutospacing="0"/>
              <w:rPr>
                <w:rFonts w:ascii="Aptos" w:hAnsi="Aptos"/>
                <w:sz w:val="22"/>
                <w:szCs w:val="22"/>
                <w:lang w:val="de-CH"/>
              </w:rPr>
            </w:pPr>
            <w:r w:rsidRPr="00BD64F5">
              <w:rPr>
                <w:rFonts w:ascii="Aptos" w:hAnsi="Aptos"/>
                <w:sz w:val="22"/>
                <w:szCs w:val="22"/>
                <w:lang w:val="de-CH"/>
              </w:rPr>
              <w:t xml:space="preserve"> Preparation of station passports and metadata documentation,</w:t>
            </w:r>
          </w:p>
          <w:p w14:paraId="497549B7" w14:textId="63CD7DCC" w:rsidR="00C154F7" w:rsidRPr="00BD64F5" w:rsidRDefault="00C154F7" w:rsidP="00BD64F5">
            <w:pPr>
              <w:pStyle w:val="NormalWeb"/>
              <w:numPr>
                <w:ilvl w:val="0"/>
                <w:numId w:val="25"/>
              </w:numPr>
              <w:spacing w:before="0" w:beforeAutospacing="0" w:after="0" w:afterAutospacing="0"/>
              <w:rPr>
                <w:rFonts w:ascii="Aptos" w:hAnsi="Aptos"/>
                <w:sz w:val="22"/>
                <w:szCs w:val="22"/>
                <w:lang w:val="de-CH"/>
              </w:rPr>
            </w:pPr>
            <w:r w:rsidRPr="00BD64F5">
              <w:rPr>
                <w:rFonts w:ascii="Aptos" w:hAnsi="Aptos"/>
                <w:sz w:val="22"/>
                <w:szCs w:val="22"/>
                <w:lang w:val="de-CH"/>
              </w:rPr>
              <w:t>Evaluation of data quality and continuity.</w:t>
            </w:r>
          </w:p>
          <w:p w14:paraId="3399BB83"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These activities are of a </w:t>
            </w:r>
            <w:r w:rsidRPr="00C154F7">
              <w:rPr>
                <w:rStyle w:val="Strong"/>
                <w:rFonts w:ascii="Aptos" w:hAnsi="Aptos"/>
                <w:b w:val="0"/>
                <w:bCs w:val="0"/>
                <w:sz w:val="22"/>
                <w:szCs w:val="22"/>
                <w:lang w:val="de-CH"/>
              </w:rPr>
              <w:t>technical and operational surveying nature</w:t>
            </w:r>
            <w:r w:rsidRPr="00C154F7">
              <w:rPr>
                <w:rFonts w:ascii="Aptos" w:hAnsi="Aptos"/>
                <w:sz w:val="22"/>
                <w:szCs w:val="22"/>
                <w:lang w:val="de-CH"/>
              </w:rPr>
              <w:t xml:space="preserve">, focusing on </w:t>
            </w:r>
            <w:r w:rsidRPr="00C154F7">
              <w:rPr>
                <w:rStyle w:val="Strong"/>
                <w:rFonts w:ascii="Aptos" w:hAnsi="Aptos"/>
                <w:b w:val="0"/>
                <w:bCs w:val="0"/>
                <w:sz w:val="22"/>
                <w:szCs w:val="22"/>
                <w:lang w:val="de-CH"/>
              </w:rPr>
              <w:t>data collection,</w:t>
            </w:r>
            <w:r w:rsidRPr="00C154F7">
              <w:rPr>
                <w:rStyle w:val="Strong"/>
                <w:rFonts w:ascii="Aptos" w:hAnsi="Aptos"/>
                <w:sz w:val="22"/>
                <w:szCs w:val="22"/>
                <w:lang w:val="de-CH"/>
              </w:rPr>
              <w:t xml:space="preserve"> </w:t>
            </w:r>
            <w:r w:rsidRPr="00C154F7">
              <w:rPr>
                <w:rStyle w:val="Strong"/>
                <w:rFonts w:ascii="Aptos" w:hAnsi="Aptos"/>
                <w:b w:val="0"/>
                <w:bCs w:val="0"/>
                <w:sz w:val="22"/>
                <w:szCs w:val="22"/>
                <w:lang w:val="de-CH"/>
              </w:rPr>
              <w:t>verification, and documentation</w:t>
            </w:r>
            <w:r w:rsidRPr="00C154F7">
              <w:rPr>
                <w:rFonts w:ascii="Aptos" w:hAnsi="Aptos"/>
                <w:sz w:val="22"/>
                <w:szCs w:val="22"/>
                <w:lang w:val="de-CH"/>
              </w:rPr>
              <w:t xml:space="preserve">, rather than on </w:t>
            </w:r>
            <w:r w:rsidRPr="00C154F7">
              <w:rPr>
                <w:rStyle w:val="Strong"/>
                <w:rFonts w:ascii="Aptos" w:hAnsi="Aptos"/>
                <w:b w:val="0"/>
                <w:bCs w:val="0"/>
                <w:sz w:val="22"/>
                <w:szCs w:val="22"/>
                <w:lang w:val="de-CH"/>
              </w:rPr>
              <w:t>regulatory compliance, river basin management planning, or policy-driven reporting</w:t>
            </w:r>
            <w:r w:rsidRPr="00C154F7">
              <w:rPr>
                <w:rFonts w:ascii="Aptos" w:hAnsi="Aptos"/>
                <w:sz w:val="22"/>
                <w:szCs w:val="22"/>
                <w:lang w:val="de-CH"/>
              </w:rPr>
              <w:t xml:space="preserve"> under the EU Water Framework Directive.</w:t>
            </w:r>
          </w:p>
          <w:p w14:paraId="2BBB55C0"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In this context, requiring specific familiarity with the </w:t>
            </w:r>
            <w:r w:rsidRPr="00C154F7">
              <w:rPr>
                <w:rStyle w:val="Strong"/>
                <w:rFonts w:ascii="Aptos" w:hAnsi="Aptos"/>
                <w:b w:val="0"/>
                <w:bCs w:val="0"/>
                <w:sz w:val="22"/>
                <w:szCs w:val="22"/>
                <w:lang w:val="de-CH"/>
              </w:rPr>
              <w:t>EU WFD</w:t>
            </w:r>
            <w:r w:rsidRPr="00C154F7">
              <w:rPr>
                <w:rFonts w:ascii="Aptos" w:hAnsi="Aptos"/>
                <w:sz w:val="22"/>
                <w:szCs w:val="22"/>
                <w:lang w:val="de-CH"/>
              </w:rPr>
              <w:t xml:space="preserve"> may not be directly relevant or proportionate to the tasks to be performed and could unnecessarily restrict competition, without adding measurable value to the quality of the survey outputs.</w:t>
            </w:r>
          </w:p>
          <w:p w14:paraId="4CD57354"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To ensure alignment between the evaluation criteria and the actual objectives of the assignment, we kindly propose that the requirement related to familiarity with the </w:t>
            </w:r>
            <w:r w:rsidRPr="00C154F7">
              <w:rPr>
                <w:rStyle w:val="Strong"/>
                <w:rFonts w:ascii="Aptos" w:hAnsi="Aptos"/>
                <w:b w:val="0"/>
                <w:bCs w:val="0"/>
                <w:sz w:val="22"/>
                <w:szCs w:val="22"/>
                <w:lang w:val="de-CH"/>
              </w:rPr>
              <w:t>EU Water Framework Directive</w:t>
            </w:r>
            <w:r w:rsidRPr="00C154F7">
              <w:rPr>
                <w:rFonts w:ascii="Aptos" w:hAnsi="Aptos"/>
                <w:b/>
                <w:bCs/>
                <w:sz w:val="22"/>
                <w:szCs w:val="22"/>
                <w:lang w:val="de-CH"/>
              </w:rPr>
              <w:t xml:space="preserve"> </w:t>
            </w:r>
            <w:r w:rsidRPr="00C154F7">
              <w:rPr>
                <w:rFonts w:ascii="Aptos" w:hAnsi="Aptos"/>
                <w:sz w:val="22"/>
                <w:szCs w:val="22"/>
                <w:lang w:val="de-CH"/>
              </w:rPr>
              <w:t xml:space="preserve">be </w:t>
            </w:r>
            <w:r w:rsidRPr="00C154F7">
              <w:rPr>
                <w:rStyle w:val="Strong"/>
                <w:rFonts w:ascii="Aptos" w:hAnsi="Aptos"/>
                <w:b w:val="0"/>
                <w:bCs w:val="0"/>
                <w:sz w:val="22"/>
                <w:szCs w:val="22"/>
                <w:lang w:val="de-CH"/>
              </w:rPr>
              <w:t>removed</w:t>
            </w:r>
            <w:r w:rsidRPr="00C154F7">
              <w:rPr>
                <w:rFonts w:ascii="Aptos" w:hAnsi="Aptos"/>
                <w:sz w:val="22"/>
                <w:szCs w:val="22"/>
                <w:lang w:val="de-CH"/>
              </w:rPr>
              <w:t>, or alternatively replaced with a more task-relevant criterion, such as:</w:t>
            </w:r>
          </w:p>
          <w:p w14:paraId="33B6296B"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Style w:val="Emphasis"/>
                <w:rFonts w:ascii="Aptos" w:hAnsi="Aptos"/>
                <w:sz w:val="22"/>
                <w:szCs w:val="22"/>
                <w:lang w:val="de-CH"/>
              </w:rPr>
              <w:t>“Experience with hydrometeorological data collection, station documentation, and integration of monitoring data into technical databases or GIS platforms.”</w:t>
            </w:r>
          </w:p>
          <w:p w14:paraId="6E5FC7C8"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We believe this amendment would:</w:t>
            </w:r>
          </w:p>
          <w:p w14:paraId="2EB80A85" w14:textId="77777777" w:rsidR="00BD64F5" w:rsidRDefault="00C154F7" w:rsidP="00BD64F5">
            <w:pPr>
              <w:pStyle w:val="NormalWeb"/>
              <w:numPr>
                <w:ilvl w:val="0"/>
                <w:numId w:val="24"/>
              </w:numPr>
              <w:spacing w:before="0" w:beforeAutospacing="0" w:after="0" w:afterAutospacing="0"/>
              <w:rPr>
                <w:rFonts w:ascii="Aptos" w:hAnsi="Aptos"/>
                <w:sz w:val="22"/>
                <w:szCs w:val="22"/>
                <w:lang w:val="de-CH"/>
              </w:rPr>
            </w:pPr>
            <w:r w:rsidRPr="00C154F7">
              <w:rPr>
                <w:rFonts w:ascii="Aptos" w:hAnsi="Aptos"/>
                <w:sz w:val="22"/>
                <w:szCs w:val="22"/>
                <w:lang w:val="de-CH"/>
              </w:rPr>
              <w:t xml:space="preserve"> Better reflect the technical nature of the assignment,</w:t>
            </w:r>
          </w:p>
          <w:p w14:paraId="4C8877D8" w14:textId="77777777" w:rsidR="00BD64F5" w:rsidRDefault="00C154F7" w:rsidP="00BD64F5">
            <w:pPr>
              <w:pStyle w:val="NormalWeb"/>
              <w:numPr>
                <w:ilvl w:val="0"/>
                <w:numId w:val="24"/>
              </w:numPr>
              <w:spacing w:before="0" w:beforeAutospacing="0" w:after="0" w:afterAutospacing="0"/>
              <w:rPr>
                <w:rFonts w:ascii="Aptos" w:hAnsi="Aptos"/>
                <w:sz w:val="22"/>
                <w:szCs w:val="22"/>
                <w:lang w:val="de-CH"/>
              </w:rPr>
            </w:pPr>
            <w:r w:rsidRPr="00BD64F5">
              <w:rPr>
                <w:rFonts w:ascii="Aptos" w:hAnsi="Aptos"/>
                <w:sz w:val="22"/>
                <w:szCs w:val="22"/>
                <w:lang w:val="de-CH"/>
              </w:rPr>
              <w:t xml:space="preserve"> Maintain the professional standard of the key expert,</w:t>
            </w:r>
          </w:p>
          <w:p w14:paraId="7863824D" w14:textId="78616C66" w:rsidR="00C154F7" w:rsidRPr="00BD64F5" w:rsidRDefault="00C154F7" w:rsidP="00BD64F5">
            <w:pPr>
              <w:pStyle w:val="NormalWeb"/>
              <w:numPr>
                <w:ilvl w:val="0"/>
                <w:numId w:val="24"/>
              </w:numPr>
              <w:spacing w:before="0" w:beforeAutospacing="0" w:after="0" w:afterAutospacing="0"/>
              <w:rPr>
                <w:rFonts w:ascii="Aptos" w:hAnsi="Aptos"/>
                <w:sz w:val="22"/>
                <w:szCs w:val="22"/>
                <w:lang w:val="de-CH"/>
              </w:rPr>
            </w:pPr>
            <w:r w:rsidRPr="00BD64F5">
              <w:rPr>
                <w:rFonts w:ascii="Aptos" w:hAnsi="Aptos"/>
                <w:sz w:val="22"/>
                <w:szCs w:val="22"/>
                <w:lang w:val="de-CH"/>
              </w:rPr>
              <w:t>Ensure proportional and non-discriminatory evaluation criteria.</w:t>
            </w:r>
          </w:p>
          <w:p w14:paraId="4043EF84" w14:textId="10380891" w:rsidR="00BD572A"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We kindly request the Contracting Authority to consider this proposal and, if deemed appropriate, to issue an official clarification or amendment to the Tender Dossier.</w:t>
            </w:r>
          </w:p>
        </w:tc>
      </w:tr>
      <w:tr w:rsidR="00BD572A" w:rsidRPr="003D23AC" w14:paraId="4043EF88" w14:textId="77777777" w:rsidTr="00D24CEF">
        <w:tc>
          <w:tcPr>
            <w:tcW w:w="632" w:type="dxa"/>
            <w:gridSpan w:val="2"/>
          </w:tcPr>
          <w:p w14:paraId="4043EF86" w14:textId="77777777" w:rsidR="00BD572A" w:rsidRPr="003D23AC" w:rsidRDefault="00BD572A" w:rsidP="00033228">
            <w:pPr>
              <w:rPr>
                <w:rFonts w:ascii="Aptos" w:eastAsia="Times New Roman" w:hAnsi="Aptos" w:cs="Arial"/>
                <w:b/>
                <w:bCs/>
                <w:i/>
                <w:iCs/>
                <w:color w:val="000000"/>
                <w:highlight w:val="yellow"/>
              </w:rPr>
            </w:pPr>
            <w:r w:rsidRPr="00BD64F5">
              <w:rPr>
                <w:rFonts w:ascii="Aptos" w:eastAsia="Times New Roman" w:hAnsi="Aptos" w:cs="Arial"/>
                <w:b/>
                <w:bCs/>
                <w:color w:val="0087A5"/>
              </w:rPr>
              <w:t>A3</w:t>
            </w:r>
          </w:p>
        </w:tc>
        <w:tc>
          <w:tcPr>
            <w:tcW w:w="8430" w:type="dxa"/>
          </w:tcPr>
          <w:p w14:paraId="4BADE39A" w14:textId="77777777" w:rsidR="00BD64F5" w:rsidRPr="00BD64F5" w:rsidRDefault="00BD64F5" w:rsidP="00BD64F5">
            <w:pPr>
              <w:pStyle w:val="isselectedend"/>
              <w:spacing w:before="0" w:beforeAutospacing="0" w:after="0" w:afterAutospacing="0"/>
              <w:rPr>
                <w:rFonts w:ascii="Aptos" w:hAnsi="Aptos"/>
                <w:sz w:val="22"/>
                <w:szCs w:val="22"/>
              </w:rPr>
            </w:pPr>
            <w:r w:rsidRPr="00BD64F5">
              <w:rPr>
                <w:rFonts w:ascii="Aptos" w:hAnsi="Aptos"/>
                <w:sz w:val="22"/>
                <w:szCs w:val="22"/>
              </w:rPr>
              <w:t xml:space="preserve">The Contracting Authority would like to clarify that the scope of work under this assignment is </w:t>
            </w:r>
            <w:r w:rsidRPr="00BD64F5">
              <w:rPr>
                <w:rStyle w:val="Strong"/>
                <w:rFonts w:ascii="Aptos" w:hAnsi="Aptos"/>
                <w:sz w:val="22"/>
                <w:szCs w:val="22"/>
              </w:rPr>
              <w:t>primarily technical and operational</w:t>
            </w:r>
            <w:r w:rsidRPr="00BD64F5">
              <w:rPr>
                <w:rFonts w:ascii="Aptos" w:hAnsi="Aptos"/>
                <w:sz w:val="22"/>
                <w:szCs w:val="22"/>
              </w:rPr>
              <w:t>, focusing on:</w:t>
            </w:r>
          </w:p>
          <w:p w14:paraId="63E2F2EE" w14:textId="77777777" w:rsid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Field surveying and inspection of hydrometeorological stations,</w:t>
            </w:r>
          </w:p>
          <w:p w14:paraId="67D0712B" w14:textId="2F310631" w:rsid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 xml:space="preserve">Assessment of station </w:t>
            </w:r>
            <w:r w:rsidR="00A42031" w:rsidRPr="00BD64F5">
              <w:rPr>
                <w:rFonts w:ascii="Aptos" w:hAnsi="Aptos"/>
                <w:sz w:val="22"/>
                <w:szCs w:val="22"/>
              </w:rPr>
              <w:t>session</w:t>
            </w:r>
            <w:r w:rsidRPr="00BD64F5">
              <w:rPr>
                <w:rFonts w:ascii="Aptos" w:hAnsi="Aptos"/>
                <w:sz w:val="22"/>
                <w:szCs w:val="22"/>
              </w:rPr>
              <w:t>, exposure, and environmental conditions,</w:t>
            </w:r>
          </w:p>
          <w:p w14:paraId="6DBF4898" w14:textId="77777777" w:rsid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Preparation of station passports and associated metadata documentation,</w:t>
            </w:r>
          </w:p>
          <w:p w14:paraId="2347BECF" w14:textId="2D854BF2" w:rsidR="00BD64F5" w:rsidRP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Evaluation of data quality, continuity, and suitability for further technical use.</w:t>
            </w:r>
          </w:p>
          <w:p w14:paraId="126FDF46" w14:textId="77777777" w:rsidR="00BD64F5" w:rsidRPr="00BD64F5" w:rsidRDefault="00BD64F5" w:rsidP="00BD64F5">
            <w:pPr>
              <w:pStyle w:val="isselectedend"/>
              <w:spacing w:before="0" w:beforeAutospacing="0" w:after="0" w:afterAutospacing="0"/>
              <w:rPr>
                <w:rFonts w:ascii="Aptos" w:hAnsi="Aptos"/>
                <w:sz w:val="22"/>
                <w:szCs w:val="22"/>
              </w:rPr>
            </w:pPr>
            <w:r w:rsidRPr="00BD64F5">
              <w:rPr>
                <w:rFonts w:ascii="Aptos" w:hAnsi="Aptos"/>
                <w:sz w:val="22"/>
                <w:szCs w:val="22"/>
              </w:rPr>
              <w:t xml:space="preserve">While the assignment does not include regulatory compliance assessments or policy-level reporting under the EU WFD, </w:t>
            </w:r>
            <w:r w:rsidRPr="00BD64F5">
              <w:rPr>
                <w:rStyle w:val="Strong"/>
                <w:rFonts w:ascii="Aptos" w:hAnsi="Aptos"/>
                <w:sz w:val="22"/>
                <w:szCs w:val="22"/>
              </w:rPr>
              <w:t>familiarity with the EU Water Framework Directive remains relevant and important for this position</w:t>
            </w:r>
            <w:r w:rsidRPr="00BD64F5">
              <w:rPr>
                <w:rFonts w:ascii="Aptos" w:hAnsi="Aptos"/>
                <w:sz w:val="22"/>
                <w:szCs w:val="22"/>
              </w:rPr>
              <w:t xml:space="preserve">. This is because the hydrometeorological data and metadata produced under the assignment are intended to </w:t>
            </w:r>
            <w:r w:rsidRPr="00BD64F5">
              <w:rPr>
                <w:rStyle w:val="Strong"/>
                <w:rFonts w:ascii="Aptos" w:hAnsi="Aptos"/>
                <w:sz w:val="22"/>
                <w:szCs w:val="22"/>
              </w:rPr>
              <w:t>support water resources assessment, monitoring frameworks, and decision-making processes</w:t>
            </w:r>
            <w:r w:rsidRPr="00BD64F5">
              <w:rPr>
                <w:rFonts w:ascii="Aptos" w:hAnsi="Aptos"/>
                <w:sz w:val="22"/>
                <w:szCs w:val="22"/>
              </w:rPr>
              <w:t xml:space="preserve"> that are aligned with EU WFD principles and good European practice.</w:t>
            </w:r>
          </w:p>
          <w:p w14:paraId="2E909A1A" w14:textId="77777777" w:rsidR="00BD64F5" w:rsidRPr="00BD64F5" w:rsidRDefault="00BD64F5" w:rsidP="00BD64F5">
            <w:pPr>
              <w:pStyle w:val="isselectedend"/>
              <w:spacing w:before="0" w:beforeAutospacing="0" w:after="0" w:afterAutospacing="0"/>
              <w:rPr>
                <w:rFonts w:ascii="Aptos" w:hAnsi="Aptos"/>
                <w:sz w:val="22"/>
                <w:szCs w:val="22"/>
              </w:rPr>
            </w:pPr>
            <w:r w:rsidRPr="00BD64F5">
              <w:rPr>
                <w:rFonts w:ascii="Aptos" w:hAnsi="Aptos"/>
                <w:sz w:val="22"/>
                <w:szCs w:val="22"/>
              </w:rPr>
              <w:t xml:space="preserve">Familiarity with the EU Water Framework Directive will be considered an </w:t>
            </w:r>
            <w:r w:rsidRPr="00BD64F5">
              <w:rPr>
                <w:rStyle w:val="Strong"/>
                <w:rFonts w:ascii="Aptos" w:hAnsi="Aptos"/>
                <w:sz w:val="22"/>
                <w:szCs w:val="22"/>
              </w:rPr>
              <w:t>important contextual and added-value competence</w:t>
            </w:r>
            <w:r w:rsidRPr="00BD64F5">
              <w:rPr>
                <w:rFonts w:ascii="Aptos" w:hAnsi="Aptos"/>
                <w:sz w:val="22"/>
                <w:szCs w:val="22"/>
              </w:rPr>
              <w:t>, rather than a strictly regulatory or compliance-driven requirement.</w:t>
            </w:r>
          </w:p>
          <w:p w14:paraId="7B4179E1" w14:textId="77777777" w:rsidR="00BD572A" w:rsidRDefault="00BD64F5" w:rsidP="00A42031">
            <w:pPr>
              <w:pStyle w:val="NormalWeb"/>
              <w:spacing w:before="0" w:beforeAutospacing="0" w:after="0" w:afterAutospacing="0"/>
              <w:rPr>
                <w:rFonts w:ascii="Aptos" w:hAnsi="Aptos"/>
                <w:sz w:val="22"/>
                <w:szCs w:val="22"/>
              </w:rPr>
            </w:pPr>
            <w:r w:rsidRPr="00BD64F5">
              <w:rPr>
                <w:rFonts w:ascii="Aptos" w:hAnsi="Aptos"/>
                <w:sz w:val="22"/>
                <w:szCs w:val="22"/>
              </w:rPr>
              <w:t xml:space="preserve">This clarification is provided to ensure alignment between the evaluation criteria and the objectives of the assignment, while maintaining proportionality of requirements and equal treatment of bidders. </w:t>
            </w:r>
          </w:p>
          <w:p w14:paraId="4043EF87" w14:textId="7F2BB1C3" w:rsidR="00F10119" w:rsidRPr="00BD64F5" w:rsidRDefault="00F10119" w:rsidP="00A42031">
            <w:pPr>
              <w:pStyle w:val="NormalWeb"/>
              <w:spacing w:before="0" w:beforeAutospacing="0" w:after="0" w:afterAutospacing="0"/>
              <w:rPr>
                <w:rFonts w:ascii="Aptos" w:hAnsi="Aptos" w:cs="Arial"/>
                <w:color w:val="0087A5"/>
                <w:sz w:val="22"/>
                <w:szCs w:val="22"/>
                <w:highlight w:val="yellow"/>
              </w:rPr>
            </w:pPr>
          </w:p>
        </w:tc>
      </w:tr>
      <w:tr w:rsidR="00F10119" w:rsidRPr="003D23AC" w14:paraId="616F8C90" w14:textId="77777777" w:rsidTr="00F10119">
        <w:tc>
          <w:tcPr>
            <w:tcW w:w="9062" w:type="dxa"/>
            <w:gridSpan w:val="3"/>
            <w:shd w:val="clear" w:color="auto" w:fill="DEEAF6" w:themeFill="accent5" w:themeFillTint="33"/>
          </w:tcPr>
          <w:p w14:paraId="2F9E27F4" w14:textId="4AA61E3D" w:rsidR="00F10119" w:rsidRPr="00BD64F5" w:rsidRDefault="00F10119" w:rsidP="00BD64F5">
            <w:pPr>
              <w:pStyle w:val="isselectedend"/>
              <w:spacing w:before="0" w:beforeAutospacing="0" w:after="0" w:afterAutospacing="0"/>
              <w:rPr>
                <w:rFonts w:ascii="Aptos" w:hAnsi="Aptos"/>
                <w:sz w:val="22"/>
                <w:szCs w:val="22"/>
              </w:rPr>
            </w:pPr>
            <w:r w:rsidRPr="003D23AC">
              <w:rPr>
                <w:rFonts w:ascii="Aptos" w:hAnsi="Aptos" w:cs="Arial"/>
                <w:b/>
                <w:bCs/>
              </w:rPr>
              <w:lastRenderedPageBreak/>
              <w:t xml:space="preserve">Questions from </w:t>
            </w:r>
            <w:r>
              <w:rPr>
                <w:rFonts w:ascii="Aptos" w:hAnsi="Aptos" w:cs="Arial"/>
                <w:b/>
                <w:bCs/>
              </w:rPr>
              <w:t>2</w:t>
            </w:r>
            <w:r w:rsidRPr="00F10119">
              <w:rPr>
                <w:rFonts w:ascii="Aptos" w:hAnsi="Aptos" w:cs="Arial"/>
                <w:b/>
                <w:bCs/>
                <w:vertAlign w:val="superscript"/>
              </w:rPr>
              <w:t>nd</w:t>
            </w:r>
            <w:r>
              <w:rPr>
                <w:rFonts w:ascii="Aptos" w:hAnsi="Aptos" w:cs="Arial"/>
                <w:b/>
                <w:bCs/>
              </w:rPr>
              <w:t xml:space="preserve"> </w:t>
            </w:r>
            <w:r w:rsidRPr="003D23AC">
              <w:rPr>
                <w:rFonts w:ascii="Aptos" w:hAnsi="Aptos" w:cs="Arial"/>
                <w:b/>
                <w:bCs/>
              </w:rPr>
              <w:t xml:space="preserve">company dated </w:t>
            </w:r>
            <w:r>
              <w:rPr>
                <w:rFonts w:ascii="Aptos" w:hAnsi="Aptos" w:cs="Arial"/>
                <w:b/>
                <w:bCs/>
              </w:rPr>
              <w:t>28.12.2025</w:t>
            </w:r>
          </w:p>
        </w:tc>
      </w:tr>
      <w:tr w:rsidR="00F10119" w:rsidRPr="003D23AC" w14:paraId="0EB7762A" w14:textId="77777777" w:rsidTr="00F10119">
        <w:tc>
          <w:tcPr>
            <w:tcW w:w="625" w:type="dxa"/>
          </w:tcPr>
          <w:p w14:paraId="7F292CFF" w14:textId="2B9438EC" w:rsidR="00F10119" w:rsidRPr="003D23AC" w:rsidRDefault="00F10119" w:rsidP="00F10119">
            <w:pPr>
              <w:pStyle w:val="isselectedend"/>
              <w:spacing w:before="0" w:beforeAutospacing="0" w:after="0" w:afterAutospacing="0"/>
              <w:rPr>
                <w:rFonts w:ascii="Aptos" w:hAnsi="Aptos" w:cs="Arial"/>
                <w:b/>
                <w:bCs/>
              </w:rPr>
            </w:pPr>
            <w:r w:rsidRPr="00C00B3C">
              <w:rPr>
                <w:rFonts w:ascii="Aptos" w:hAnsi="Aptos" w:cs="Arial"/>
                <w:b/>
                <w:bCs/>
                <w:color w:val="0087A5"/>
              </w:rPr>
              <w:t>Q</w:t>
            </w:r>
            <w:r w:rsidR="00B23D72">
              <w:rPr>
                <w:rFonts w:ascii="Aptos" w:hAnsi="Aptos" w:cs="Arial"/>
                <w:b/>
                <w:bCs/>
                <w:color w:val="0087A5"/>
              </w:rPr>
              <w:t>4</w:t>
            </w:r>
          </w:p>
        </w:tc>
        <w:tc>
          <w:tcPr>
            <w:tcW w:w="8437" w:type="dxa"/>
            <w:gridSpan w:val="2"/>
          </w:tcPr>
          <w:p w14:paraId="60741787" w14:textId="420C47C4" w:rsidR="00F10119" w:rsidRPr="00F10119" w:rsidRDefault="00F10119" w:rsidP="00F10119">
            <w:pPr>
              <w:pStyle w:val="isselectedend"/>
              <w:spacing w:before="0" w:beforeAutospacing="0" w:after="0" w:afterAutospacing="0"/>
              <w:rPr>
                <w:rFonts w:ascii="Aptos" w:hAnsi="Aptos" w:cs="Arial"/>
                <w:b/>
                <w:bCs/>
                <w:sz w:val="22"/>
                <w:szCs w:val="22"/>
              </w:rPr>
            </w:pPr>
            <w:r w:rsidRPr="00F10119">
              <w:rPr>
                <w:rFonts w:ascii="Aptos" w:eastAsiaTheme="minorHAnsi" w:hAnsi="Aptos"/>
                <w:b/>
                <w:bCs/>
                <w:sz w:val="22"/>
                <w:szCs w:val="22"/>
                <w:u w:val="single"/>
                <w:lang w:val="de-CH"/>
              </w:rPr>
              <w:t>Remote Sensing Expert Position</w:t>
            </w:r>
          </w:p>
          <w:p w14:paraId="55ED6138" w14:textId="60B77234" w:rsidR="00F10119" w:rsidRPr="00F10119" w:rsidRDefault="00F10119" w:rsidP="00F10119">
            <w:pPr>
              <w:pStyle w:val="isselectedend"/>
              <w:spacing w:before="0" w:beforeAutospacing="0" w:after="0" w:afterAutospacing="0"/>
              <w:rPr>
                <w:rFonts w:ascii="Aptos" w:hAnsi="Aptos" w:cs="Arial"/>
                <w:sz w:val="22"/>
                <w:szCs w:val="22"/>
              </w:rPr>
            </w:pPr>
            <w:r w:rsidRPr="00F10119">
              <w:rPr>
                <w:rFonts w:ascii="Aptos" w:hAnsi="Aptos" w:cs="Arial"/>
                <w:sz w:val="22"/>
                <w:szCs w:val="22"/>
              </w:rPr>
              <w:t>The requirements for the Remote Sensing Expert position are not fully clear, as no specific academic degree is defined, while a drone certification is requested. We respectfully ask whether this criterion could be reconsidered or clarified, as it may limit competitiveness and affect equal treatment of potential applicants.</w:t>
            </w:r>
          </w:p>
        </w:tc>
      </w:tr>
      <w:tr w:rsidR="00F10119" w:rsidRPr="003D23AC" w14:paraId="4D8A16A9" w14:textId="77777777" w:rsidTr="00F10119">
        <w:tc>
          <w:tcPr>
            <w:tcW w:w="625" w:type="dxa"/>
          </w:tcPr>
          <w:p w14:paraId="309181FC" w14:textId="1057EE47" w:rsidR="00F10119" w:rsidRPr="00C00B3C" w:rsidRDefault="00F10119" w:rsidP="00F10119">
            <w:pPr>
              <w:pStyle w:val="isselectedend"/>
              <w:spacing w:before="0" w:beforeAutospacing="0" w:after="0" w:afterAutospacing="0"/>
              <w:rPr>
                <w:rFonts w:ascii="Aptos" w:hAnsi="Aptos" w:cs="Arial"/>
                <w:b/>
                <w:bCs/>
                <w:color w:val="0087A5"/>
              </w:rPr>
            </w:pPr>
            <w:r>
              <w:rPr>
                <w:rFonts w:ascii="Aptos" w:hAnsi="Aptos" w:cs="Arial"/>
                <w:b/>
                <w:bCs/>
                <w:color w:val="0087A5"/>
              </w:rPr>
              <w:t>A</w:t>
            </w:r>
            <w:r w:rsidR="00B23D72">
              <w:rPr>
                <w:rFonts w:ascii="Aptos" w:hAnsi="Aptos" w:cs="Arial"/>
                <w:b/>
                <w:bCs/>
                <w:color w:val="0087A5"/>
              </w:rPr>
              <w:t>4</w:t>
            </w:r>
          </w:p>
        </w:tc>
        <w:tc>
          <w:tcPr>
            <w:tcW w:w="8437" w:type="dxa"/>
            <w:gridSpan w:val="2"/>
          </w:tcPr>
          <w:p w14:paraId="35F961FC" w14:textId="210CC593" w:rsidR="00B23D72" w:rsidRPr="008237EA" w:rsidRDefault="008237EA" w:rsidP="008237EA">
            <w:pPr>
              <w:rPr>
                <w:rFonts w:ascii="Aptos" w:hAnsi="Aptos" w:cs="Calibri"/>
                <w:u w:val="single"/>
                <w:lang w:val="de-CH"/>
              </w:rPr>
            </w:pPr>
            <w:r w:rsidRPr="00C2065E">
              <w:rPr>
                <w:rFonts w:ascii="Aptos" w:hAnsi="Aptos"/>
              </w:rPr>
              <w:t xml:space="preserve">The Contracting Authority would like to clarify that the bidding documents </w:t>
            </w:r>
            <w:r>
              <w:rPr>
                <w:rFonts w:ascii="Aptos" w:hAnsi="Aptos"/>
              </w:rPr>
              <w:t xml:space="preserve">include a </w:t>
            </w:r>
            <w:r w:rsidRPr="00C2065E">
              <w:rPr>
                <w:rFonts w:ascii="Aptos" w:hAnsi="Aptos"/>
              </w:rPr>
              <w:t>position</w:t>
            </w:r>
            <w:r>
              <w:rPr>
                <w:rFonts w:ascii="Aptos" w:hAnsi="Aptos"/>
              </w:rPr>
              <w:t xml:space="preserve"> of </w:t>
            </w:r>
            <w:r w:rsidRPr="008237EA">
              <w:rPr>
                <w:rFonts w:ascii="Aptos" w:hAnsi="Aptos"/>
              </w:rPr>
              <w:t>UAV / Photogrammetry Specialist (refer</w:t>
            </w:r>
            <w:r>
              <w:rPr>
                <w:rFonts w:ascii="Aptos" w:hAnsi="Aptos"/>
              </w:rPr>
              <w:t>r</w:t>
            </w:r>
            <w:r w:rsidRPr="008237EA">
              <w:rPr>
                <w:rFonts w:ascii="Aptos" w:hAnsi="Aptos"/>
              </w:rPr>
              <w:t xml:space="preserve">ed </w:t>
            </w:r>
            <w:r>
              <w:rPr>
                <w:rFonts w:ascii="Aptos" w:hAnsi="Aptos"/>
              </w:rPr>
              <w:t>by you</w:t>
            </w:r>
            <w:r w:rsidRPr="008237EA">
              <w:rPr>
                <w:rFonts w:ascii="Aptos" w:hAnsi="Aptos"/>
              </w:rPr>
              <w:t xml:space="preserve"> as: Remote Sensing Expert Position</w:t>
            </w:r>
            <w:r>
              <w:rPr>
                <w:rFonts w:ascii="Aptos" w:hAnsi="Aptos"/>
              </w:rPr>
              <w:t>). We wou</w:t>
            </w:r>
            <w:r w:rsidR="00B23D72" w:rsidRPr="00B23D72">
              <w:rPr>
                <w:rFonts w:ascii="Aptos" w:hAnsi="Aptos"/>
              </w:rPr>
              <w:t xml:space="preserve">ld like to clarify </w:t>
            </w:r>
            <w:r w:rsidR="00350CC8" w:rsidRPr="00B23D72">
              <w:rPr>
                <w:rFonts w:ascii="Aptos" w:hAnsi="Aptos"/>
              </w:rPr>
              <w:t xml:space="preserve">that </w:t>
            </w:r>
            <w:r w:rsidR="00350CC8">
              <w:rPr>
                <w:rFonts w:ascii="Aptos" w:hAnsi="Aptos"/>
              </w:rPr>
              <w:t>the</w:t>
            </w:r>
            <w:r w:rsidR="00B23D72" w:rsidRPr="00B23D72">
              <w:rPr>
                <w:rFonts w:ascii="Aptos" w:hAnsi="Aptos"/>
              </w:rPr>
              <w:t xml:space="preserve"> decision not to specify a particular academic degree </w:t>
            </w:r>
            <w:r w:rsidR="00B23D72">
              <w:rPr>
                <w:rFonts w:ascii="Aptos" w:hAnsi="Aptos"/>
              </w:rPr>
              <w:t xml:space="preserve">for this position </w:t>
            </w:r>
            <w:r w:rsidR="00B23D72" w:rsidRPr="00B23D72">
              <w:rPr>
                <w:rFonts w:ascii="Aptos" w:hAnsi="Aptos"/>
              </w:rPr>
              <w:t>is intentional and aimed at increasing, rather than limiting, competitiveness. In practice, professionals with substantial and relevant experience in remote sensing and drone-based applications may come from diverse educational backgrounds.</w:t>
            </w:r>
          </w:p>
          <w:p w14:paraId="3B30D36B" w14:textId="77777777" w:rsidR="00B23D72" w:rsidRPr="00B23D72" w:rsidRDefault="00B23D72" w:rsidP="00B23D72">
            <w:pPr>
              <w:pStyle w:val="NormalWeb"/>
              <w:spacing w:before="0" w:beforeAutospacing="0" w:after="0" w:afterAutospacing="0"/>
              <w:rPr>
                <w:rFonts w:ascii="Aptos" w:hAnsi="Aptos"/>
                <w:sz w:val="22"/>
                <w:szCs w:val="22"/>
              </w:rPr>
            </w:pPr>
            <w:r w:rsidRPr="00B23D72">
              <w:rPr>
                <w:rFonts w:ascii="Aptos" w:hAnsi="Aptos"/>
                <w:sz w:val="22"/>
                <w:szCs w:val="22"/>
              </w:rPr>
              <w:t xml:space="preserve">For this assignment, the Contracting Authority places primary importance on </w:t>
            </w:r>
            <w:r w:rsidRPr="00B23D72">
              <w:rPr>
                <w:rStyle w:val="Strong"/>
                <w:rFonts w:ascii="Aptos" w:hAnsi="Aptos"/>
                <w:b w:val="0"/>
                <w:bCs w:val="0"/>
                <w:sz w:val="22"/>
                <w:szCs w:val="22"/>
              </w:rPr>
              <w:t>proven practical expertise</w:t>
            </w:r>
            <w:r w:rsidRPr="00B23D72">
              <w:rPr>
                <w:rFonts w:ascii="Aptos" w:hAnsi="Aptos"/>
                <w:sz w:val="22"/>
                <w:szCs w:val="22"/>
              </w:rPr>
              <w:t xml:space="preserve"> and demonstrated experience in the specific tasks and technologies outlined in the Terms of Reference. The requirement for drone certification is therefore considered relevant and proportionate, as it directly relates to the operational responsibilities of the position.</w:t>
            </w:r>
          </w:p>
          <w:p w14:paraId="59347C1C" w14:textId="588A175E" w:rsidR="00F10119" w:rsidRPr="00B23D72" w:rsidRDefault="00B23D72" w:rsidP="00B23D72">
            <w:pPr>
              <w:pStyle w:val="NormalWeb"/>
              <w:spacing w:before="0" w:beforeAutospacing="0" w:after="0" w:afterAutospacing="0"/>
              <w:rPr>
                <w:rFonts w:ascii="Aptos" w:hAnsi="Aptos"/>
                <w:sz w:val="22"/>
                <w:szCs w:val="22"/>
              </w:rPr>
            </w:pPr>
            <w:r w:rsidRPr="00B23D72">
              <w:rPr>
                <w:rFonts w:ascii="Aptos" w:hAnsi="Aptos"/>
                <w:sz w:val="22"/>
                <w:szCs w:val="22"/>
              </w:rPr>
              <w:t>This approach is deemed to ensure equal treatment of applicants while allowing a broader pool of qualified experts to compete, based on their competencies and hands-on experience rather than formal academic background alone.</w:t>
            </w:r>
          </w:p>
        </w:tc>
      </w:tr>
      <w:tr w:rsidR="00F10119" w:rsidRPr="003D23AC" w14:paraId="7514D389" w14:textId="77777777" w:rsidTr="00F10119">
        <w:tc>
          <w:tcPr>
            <w:tcW w:w="625" w:type="dxa"/>
          </w:tcPr>
          <w:p w14:paraId="35C9E79B" w14:textId="3A2D6DE5" w:rsidR="00F10119" w:rsidRPr="003D23AC" w:rsidRDefault="00F10119" w:rsidP="00F10119">
            <w:pPr>
              <w:pStyle w:val="isselectedend"/>
              <w:spacing w:before="0" w:beforeAutospacing="0" w:after="0" w:afterAutospacing="0"/>
              <w:rPr>
                <w:rFonts w:ascii="Aptos" w:hAnsi="Aptos" w:cs="Arial"/>
                <w:b/>
                <w:bCs/>
              </w:rPr>
            </w:pPr>
            <w:r w:rsidRPr="00C00B3C">
              <w:rPr>
                <w:rFonts w:ascii="Aptos" w:hAnsi="Aptos" w:cs="Arial"/>
                <w:b/>
                <w:bCs/>
                <w:color w:val="0087A5"/>
              </w:rPr>
              <w:t>Q</w:t>
            </w:r>
            <w:r w:rsidR="00B23D72">
              <w:rPr>
                <w:rFonts w:ascii="Aptos" w:hAnsi="Aptos" w:cs="Arial"/>
                <w:b/>
                <w:bCs/>
                <w:color w:val="0087A5"/>
              </w:rPr>
              <w:t>5</w:t>
            </w:r>
          </w:p>
        </w:tc>
        <w:tc>
          <w:tcPr>
            <w:tcW w:w="8437" w:type="dxa"/>
            <w:gridSpan w:val="2"/>
          </w:tcPr>
          <w:p w14:paraId="1DC6F795" w14:textId="20980D9D" w:rsidR="00F10119" w:rsidRPr="00F10119" w:rsidRDefault="00F10119" w:rsidP="00F10119">
            <w:pPr>
              <w:spacing w:before="100" w:beforeAutospacing="1" w:after="100" w:afterAutospacing="1"/>
              <w:rPr>
                <w:rFonts w:eastAsia="Times New Roman"/>
                <w:lang w:val="de-CH"/>
              </w:rPr>
            </w:pPr>
            <w:r w:rsidRPr="00F10119">
              <w:rPr>
                <w:rFonts w:ascii="Aptos" w:hAnsi="Aptos" w:cs="Times New Roman"/>
                <w:b/>
                <w:bCs/>
                <w:u w:val="single"/>
              </w:rPr>
              <w:t>Hydrology Expert Position</w:t>
            </w:r>
            <w:r>
              <w:rPr>
                <w:rFonts w:eastAsia="Times New Roman"/>
                <w:lang w:val="de-CH"/>
              </w:rPr>
              <w:br/>
            </w:r>
            <w:r w:rsidRPr="00F10119">
              <w:rPr>
                <w:rFonts w:ascii="Aptos" w:eastAsia="Times New Roman" w:hAnsi="Aptos" w:cs="Arial"/>
              </w:rPr>
              <w:t>For the Hydrology position, the requirement to possess international experience and very specific expertise may restrict fair competition. We kindly ask whether this requirement could be reviewed or adjusted to ensure equity and equal opportunity for all qualified applicants.</w:t>
            </w:r>
          </w:p>
        </w:tc>
      </w:tr>
      <w:tr w:rsidR="00F10119" w:rsidRPr="003D23AC" w14:paraId="0DAFAF8B" w14:textId="77777777" w:rsidTr="00F10119">
        <w:tc>
          <w:tcPr>
            <w:tcW w:w="625" w:type="dxa"/>
          </w:tcPr>
          <w:p w14:paraId="6FBD6802" w14:textId="0634B2E4" w:rsidR="00F10119" w:rsidRPr="00C00B3C" w:rsidRDefault="00F10119" w:rsidP="00F10119">
            <w:pPr>
              <w:pStyle w:val="isselectedend"/>
              <w:spacing w:before="0" w:beforeAutospacing="0" w:after="0" w:afterAutospacing="0"/>
              <w:rPr>
                <w:rFonts w:ascii="Aptos" w:hAnsi="Aptos" w:cs="Arial"/>
                <w:b/>
                <w:bCs/>
                <w:color w:val="0087A5"/>
              </w:rPr>
            </w:pPr>
            <w:r>
              <w:rPr>
                <w:rFonts w:ascii="Aptos" w:hAnsi="Aptos" w:cs="Arial"/>
                <w:b/>
                <w:bCs/>
                <w:color w:val="0087A5"/>
              </w:rPr>
              <w:t>A</w:t>
            </w:r>
            <w:r w:rsidR="00B23D72">
              <w:rPr>
                <w:rFonts w:ascii="Aptos" w:hAnsi="Aptos" w:cs="Arial"/>
                <w:b/>
                <w:bCs/>
                <w:color w:val="0087A5"/>
              </w:rPr>
              <w:t>5</w:t>
            </w:r>
          </w:p>
        </w:tc>
        <w:tc>
          <w:tcPr>
            <w:tcW w:w="8437" w:type="dxa"/>
            <w:gridSpan w:val="2"/>
          </w:tcPr>
          <w:p w14:paraId="504BF981" w14:textId="5D76D9DF" w:rsidR="00F10119" w:rsidRPr="00830E89" w:rsidRDefault="00C2065E" w:rsidP="00C2065E">
            <w:pPr>
              <w:pStyle w:val="isselectedend"/>
              <w:spacing w:after="0"/>
              <w:rPr>
                <w:rFonts w:ascii="Aptos" w:hAnsi="Aptos"/>
                <w:sz w:val="22"/>
                <w:szCs w:val="22"/>
              </w:rPr>
            </w:pPr>
            <w:r w:rsidRPr="00C2065E">
              <w:rPr>
                <w:rFonts w:ascii="Aptos" w:hAnsi="Aptos"/>
                <w:sz w:val="22"/>
                <w:szCs w:val="22"/>
              </w:rPr>
              <w:t>The Contracting Authority would like to clarify that the bidding documents do not include a position as specified in your query</w:t>
            </w:r>
            <w:r w:rsidR="007E170B">
              <w:rPr>
                <w:rFonts w:ascii="Aptos" w:hAnsi="Aptos"/>
                <w:sz w:val="22"/>
                <w:szCs w:val="22"/>
              </w:rPr>
              <w:t xml:space="preserve"> (Hydrological Expert Position)</w:t>
            </w:r>
            <w:r w:rsidRPr="00C2065E">
              <w:rPr>
                <w:rFonts w:ascii="Aptos" w:hAnsi="Aptos"/>
                <w:sz w:val="22"/>
                <w:szCs w:val="22"/>
              </w:rPr>
              <w:t>; rather, they foresee a Hydrometeorology Expert position. For this position, the bidding documents do not stipulate any requirement for the expert to be an international expert. Furthermore, international experience is not defined as a mandatory criterion.</w:t>
            </w:r>
            <w:r>
              <w:rPr>
                <w:rFonts w:ascii="Aptos" w:hAnsi="Aptos"/>
                <w:sz w:val="22"/>
                <w:szCs w:val="22"/>
              </w:rPr>
              <w:t xml:space="preserve"> </w:t>
            </w:r>
            <w:r w:rsidRPr="00C2065E">
              <w:rPr>
                <w:rFonts w:ascii="Aptos" w:hAnsi="Aptos"/>
                <w:sz w:val="22"/>
                <w:szCs w:val="22"/>
              </w:rPr>
              <w:t>The position is open to all qualified experts who meet the requirements explicitly set out in the Terms of Reference. Accordingly, the established requirements are considered appropriate and ensure fair competition and equal opportunity for all eligible applicants.</w:t>
            </w:r>
          </w:p>
        </w:tc>
      </w:tr>
    </w:tbl>
    <w:p w14:paraId="4043EFB1" w14:textId="77777777" w:rsidR="00B01714" w:rsidRPr="003D23AC" w:rsidRDefault="00B01714" w:rsidP="00033228">
      <w:pPr>
        <w:spacing w:after="0"/>
        <w:rPr>
          <w:rFonts w:ascii="Aptos" w:eastAsia="Times New Roman" w:hAnsi="Aptos" w:cs="Arial"/>
          <w:b/>
          <w:bCs/>
          <w:i/>
          <w:iCs/>
          <w:color w:val="000000"/>
          <w:highlight w:val="yellow"/>
        </w:rPr>
      </w:pPr>
    </w:p>
    <w:sectPr w:rsidR="00B01714" w:rsidRPr="003D23AC" w:rsidSect="00A42031">
      <w:footerReference w:type="default" r:id="rId7"/>
      <w:pgSz w:w="11906" w:h="16838"/>
      <w:pgMar w:top="1417"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CEFF" w14:textId="77777777" w:rsidR="0080313B" w:rsidRDefault="0080313B" w:rsidP="00E064B6">
      <w:pPr>
        <w:spacing w:after="0" w:line="240" w:lineRule="auto"/>
      </w:pPr>
      <w:r>
        <w:separator/>
      </w:r>
    </w:p>
  </w:endnote>
  <w:endnote w:type="continuationSeparator" w:id="0">
    <w:p w14:paraId="419F47A9" w14:textId="77777777" w:rsidR="0080313B" w:rsidRDefault="0080313B" w:rsidP="00E0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419694"/>
      <w:docPartObj>
        <w:docPartGallery w:val="Page Numbers (Bottom of Page)"/>
        <w:docPartUnique/>
      </w:docPartObj>
    </w:sdtPr>
    <w:sdtEndPr>
      <w:rPr>
        <w:noProof/>
      </w:rPr>
    </w:sdtEndPr>
    <w:sdtContent>
      <w:p w14:paraId="4043EFB6" w14:textId="77777777" w:rsidR="00E064B6" w:rsidRDefault="00F1361B">
        <w:pPr>
          <w:pStyle w:val="Footer"/>
          <w:jc w:val="right"/>
        </w:pPr>
        <w:r>
          <w:fldChar w:fldCharType="begin"/>
        </w:r>
        <w:r w:rsidR="00E064B6">
          <w:instrText xml:space="preserve"> PAGE   \* MERGEFORMAT </w:instrText>
        </w:r>
        <w:r>
          <w:fldChar w:fldCharType="separate"/>
        </w:r>
        <w:r w:rsidR="00EA77CD">
          <w:rPr>
            <w:noProof/>
          </w:rPr>
          <w:t>2</w:t>
        </w:r>
        <w:r>
          <w:rPr>
            <w:noProof/>
          </w:rPr>
          <w:fldChar w:fldCharType="end"/>
        </w:r>
      </w:p>
    </w:sdtContent>
  </w:sdt>
  <w:p w14:paraId="4043EFB7" w14:textId="77777777" w:rsidR="00E064B6" w:rsidRDefault="00E0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D11A" w14:textId="77777777" w:rsidR="0080313B" w:rsidRDefault="0080313B" w:rsidP="00E064B6">
      <w:pPr>
        <w:spacing w:after="0" w:line="240" w:lineRule="auto"/>
      </w:pPr>
      <w:r>
        <w:separator/>
      </w:r>
    </w:p>
  </w:footnote>
  <w:footnote w:type="continuationSeparator" w:id="0">
    <w:p w14:paraId="3401A0B5" w14:textId="77777777" w:rsidR="0080313B" w:rsidRDefault="0080313B" w:rsidP="00E0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17B"/>
    <w:multiLevelType w:val="multilevel"/>
    <w:tmpl w:val="BB484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A0822"/>
    <w:multiLevelType w:val="multilevel"/>
    <w:tmpl w:val="C348257A"/>
    <w:lvl w:ilvl="0">
      <w:numFmt w:val="bullet"/>
      <w:lvlText w:val="-"/>
      <w:lvlJc w:val="left"/>
      <w:pPr>
        <w:tabs>
          <w:tab w:val="num" w:pos="720"/>
        </w:tabs>
        <w:ind w:left="720" w:hanging="360"/>
      </w:pPr>
      <w:rPr>
        <w:rFonts w:ascii="Aptos" w:eastAsia="Aptos" w:hAnsi="Aptos"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405F5"/>
    <w:multiLevelType w:val="hybridMultilevel"/>
    <w:tmpl w:val="710088E2"/>
    <w:lvl w:ilvl="0" w:tplc="1B10910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B2F"/>
    <w:multiLevelType w:val="multilevel"/>
    <w:tmpl w:val="2A0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B064E"/>
    <w:multiLevelType w:val="hybridMultilevel"/>
    <w:tmpl w:val="AC0E245E"/>
    <w:lvl w:ilvl="0" w:tplc="8E003372">
      <w:start w:val="1"/>
      <w:numFmt w:val="bullet"/>
      <w:lvlText w:val=""/>
      <w:lvlJc w:val="left"/>
      <w:pPr>
        <w:tabs>
          <w:tab w:val="num" w:pos="360"/>
        </w:tabs>
        <w:ind w:left="360" w:hanging="360"/>
      </w:pPr>
      <w:rPr>
        <w:rFonts w:ascii="Symbol" w:hAnsi="Symbol" w:hint="default"/>
        <w:color w:val="0087A5"/>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45FEC"/>
    <w:multiLevelType w:val="hybridMultilevel"/>
    <w:tmpl w:val="0AC2388A"/>
    <w:lvl w:ilvl="0" w:tplc="5DFE742A">
      <w:numFmt w:val="bullet"/>
      <w:lvlText w:val="•"/>
      <w:lvlJc w:val="left"/>
      <w:pPr>
        <w:ind w:left="1080" w:hanging="72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F7F65"/>
    <w:multiLevelType w:val="hybridMultilevel"/>
    <w:tmpl w:val="C52A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66EAF"/>
    <w:multiLevelType w:val="hybridMultilevel"/>
    <w:tmpl w:val="5BFE80F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1365B"/>
    <w:multiLevelType w:val="hybridMultilevel"/>
    <w:tmpl w:val="A1442CE0"/>
    <w:lvl w:ilvl="0" w:tplc="D4FA01C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2D7"/>
    <w:multiLevelType w:val="multilevel"/>
    <w:tmpl w:val="29424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12ED5"/>
    <w:multiLevelType w:val="multilevel"/>
    <w:tmpl w:val="944E0AA0"/>
    <w:lvl w:ilvl="0">
      <w:numFmt w:val="bullet"/>
      <w:lvlText w:val="-"/>
      <w:lvlJc w:val="left"/>
      <w:pPr>
        <w:tabs>
          <w:tab w:val="num" w:pos="720"/>
        </w:tabs>
        <w:ind w:left="720" w:hanging="360"/>
      </w:pPr>
      <w:rPr>
        <w:rFonts w:ascii="Aptos" w:eastAsia="Aptos" w:hAnsi="Aptos"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46E1D"/>
    <w:multiLevelType w:val="hybridMultilevel"/>
    <w:tmpl w:val="12187E70"/>
    <w:lvl w:ilvl="0" w:tplc="B74434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F6E02"/>
    <w:multiLevelType w:val="hybridMultilevel"/>
    <w:tmpl w:val="14E02518"/>
    <w:lvl w:ilvl="0" w:tplc="1B10910C">
      <w:numFmt w:val="bullet"/>
      <w:lvlText w:val="-"/>
      <w:lvlJc w:val="left"/>
      <w:pPr>
        <w:ind w:left="1080" w:hanging="360"/>
      </w:pPr>
      <w:rPr>
        <w:rFonts w:ascii="Aptos" w:eastAsia="Aptos"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0D25CB"/>
    <w:multiLevelType w:val="multilevel"/>
    <w:tmpl w:val="3E70C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F4AC7"/>
    <w:multiLevelType w:val="multilevel"/>
    <w:tmpl w:val="FC6A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50BD5"/>
    <w:multiLevelType w:val="multilevel"/>
    <w:tmpl w:val="591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97193"/>
    <w:multiLevelType w:val="hybridMultilevel"/>
    <w:tmpl w:val="A2205036"/>
    <w:lvl w:ilvl="0" w:tplc="3294AF6E">
      <w:numFmt w:val="bullet"/>
      <w:lvlText w:val="-"/>
      <w:lvlJc w:val="left"/>
      <w:pPr>
        <w:ind w:left="720" w:hanging="360"/>
      </w:pPr>
      <w:rPr>
        <w:rFonts w:ascii="Aptos" w:eastAsia="Times New Roman" w:hAnsi="Apto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41EC2"/>
    <w:multiLevelType w:val="hybridMultilevel"/>
    <w:tmpl w:val="C52A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01FA9"/>
    <w:multiLevelType w:val="multilevel"/>
    <w:tmpl w:val="BA1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E6DBA"/>
    <w:multiLevelType w:val="multilevel"/>
    <w:tmpl w:val="AAB0C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B849CB"/>
    <w:multiLevelType w:val="hybridMultilevel"/>
    <w:tmpl w:val="9A8EBFEA"/>
    <w:lvl w:ilvl="0" w:tplc="B2308538">
      <w:start w:val="1"/>
      <w:numFmt w:val="bullet"/>
      <w:lvlText w:val=""/>
      <w:lvlJc w:val="left"/>
      <w:pPr>
        <w:ind w:left="1440" w:hanging="360"/>
      </w:pPr>
      <w:rPr>
        <w:rFonts w:ascii="Symbol" w:hAnsi="Symbol" w:hint="default"/>
        <w:color w:val="0087A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C02858"/>
    <w:multiLevelType w:val="multilevel"/>
    <w:tmpl w:val="CD28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71FDB"/>
    <w:multiLevelType w:val="hybridMultilevel"/>
    <w:tmpl w:val="9E8E26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76EB5"/>
    <w:multiLevelType w:val="multilevel"/>
    <w:tmpl w:val="DBE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3511C"/>
    <w:multiLevelType w:val="hybridMultilevel"/>
    <w:tmpl w:val="E9F29852"/>
    <w:lvl w:ilvl="0" w:tplc="DDEA12F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816B6"/>
    <w:multiLevelType w:val="multilevel"/>
    <w:tmpl w:val="0CD6AB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18F6536"/>
    <w:multiLevelType w:val="multilevel"/>
    <w:tmpl w:val="1E9E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F26048"/>
    <w:multiLevelType w:val="multilevel"/>
    <w:tmpl w:val="FB6CF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356B3B"/>
    <w:multiLevelType w:val="multilevel"/>
    <w:tmpl w:val="0B066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4D971C3"/>
    <w:multiLevelType w:val="multilevel"/>
    <w:tmpl w:val="1B644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F56433"/>
    <w:multiLevelType w:val="multilevel"/>
    <w:tmpl w:val="9DBCC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6778E"/>
    <w:multiLevelType w:val="multilevel"/>
    <w:tmpl w:val="CD00F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589322">
    <w:abstractNumId w:val="25"/>
  </w:num>
  <w:num w:numId="2" w16cid:durableId="1534803563">
    <w:abstractNumId w:val="4"/>
  </w:num>
  <w:num w:numId="3" w16cid:durableId="1066874051">
    <w:abstractNumId w:val="11"/>
  </w:num>
  <w:num w:numId="4" w16cid:durableId="315305074">
    <w:abstractNumId w:val="14"/>
  </w:num>
  <w:num w:numId="5" w16cid:durableId="719323355">
    <w:abstractNumId w:val="17"/>
  </w:num>
  <w:num w:numId="6" w16cid:durableId="1540047443">
    <w:abstractNumId w:val="6"/>
  </w:num>
  <w:num w:numId="7" w16cid:durableId="450634750">
    <w:abstractNumId w:val="26"/>
  </w:num>
  <w:num w:numId="8" w16cid:durableId="731466904">
    <w:abstractNumId w:val="31"/>
  </w:num>
  <w:num w:numId="9" w16cid:durableId="1029794539">
    <w:abstractNumId w:val="0"/>
  </w:num>
  <w:num w:numId="10" w16cid:durableId="1567371758">
    <w:abstractNumId w:val="7"/>
  </w:num>
  <w:num w:numId="11" w16cid:durableId="907110998">
    <w:abstractNumId w:val="30"/>
  </w:num>
  <w:num w:numId="12" w16cid:durableId="1315332514">
    <w:abstractNumId w:val="20"/>
  </w:num>
  <w:num w:numId="13" w16cid:durableId="7801347">
    <w:abstractNumId w:val="22"/>
  </w:num>
  <w:num w:numId="14" w16cid:durableId="786386974">
    <w:abstractNumId w:val="29"/>
  </w:num>
  <w:num w:numId="15" w16cid:durableId="1044133272">
    <w:abstractNumId w:val="21"/>
  </w:num>
  <w:num w:numId="16" w16cid:durableId="1516844311">
    <w:abstractNumId w:val="19"/>
  </w:num>
  <w:num w:numId="17" w16cid:durableId="1685814448">
    <w:abstractNumId w:val="27"/>
  </w:num>
  <w:num w:numId="18" w16cid:durableId="609551325">
    <w:abstractNumId w:val="9"/>
  </w:num>
  <w:num w:numId="19" w16cid:durableId="1807434203">
    <w:abstractNumId w:val="13"/>
  </w:num>
  <w:num w:numId="20" w16cid:durableId="1483884353">
    <w:abstractNumId w:val="3"/>
  </w:num>
  <w:num w:numId="21" w16cid:durableId="1833522123">
    <w:abstractNumId w:val="15"/>
  </w:num>
  <w:num w:numId="22" w16cid:durableId="372266188">
    <w:abstractNumId w:val="18"/>
  </w:num>
  <w:num w:numId="23" w16cid:durableId="1000696898">
    <w:abstractNumId w:val="23"/>
  </w:num>
  <w:num w:numId="24" w16cid:durableId="279920763">
    <w:abstractNumId w:val="24"/>
  </w:num>
  <w:num w:numId="25" w16cid:durableId="604582544">
    <w:abstractNumId w:val="8"/>
  </w:num>
  <w:num w:numId="26" w16cid:durableId="1576818200">
    <w:abstractNumId w:val="16"/>
  </w:num>
  <w:num w:numId="27" w16cid:durableId="862014526">
    <w:abstractNumId w:val="12"/>
  </w:num>
  <w:num w:numId="28" w16cid:durableId="714237744">
    <w:abstractNumId w:val="1"/>
  </w:num>
  <w:num w:numId="29" w16cid:durableId="1518229708">
    <w:abstractNumId w:val="10"/>
  </w:num>
  <w:num w:numId="30" w16cid:durableId="1314530743">
    <w:abstractNumId w:val="2"/>
  </w:num>
  <w:num w:numId="31" w16cid:durableId="818114368">
    <w:abstractNumId w:val="5"/>
  </w:num>
  <w:num w:numId="32" w16cid:durableId="13803211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tDQxtTC2NDA3MDFS0lEKTi0uzszPAykwrQUAZzF9zCwAAAA="/>
  </w:docVars>
  <w:rsids>
    <w:rsidRoot w:val="00A71839"/>
    <w:rsid w:val="00010C49"/>
    <w:rsid w:val="00033228"/>
    <w:rsid w:val="0003735A"/>
    <w:rsid w:val="00126110"/>
    <w:rsid w:val="00135A48"/>
    <w:rsid w:val="00142AC7"/>
    <w:rsid w:val="00177842"/>
    <w:rsid w:val="001E77B5"/>
    <w:rsid w:val="002064DC"/>
    <w:rsid w:val="00225022"/>
    <w:rsid w:val="002448FE"/>
    <w:rsid w:val="003421ED"/>
    <w:rsid w:val="00350CC8"/>
    <w:rsid w:val="003A2724"/>
    <w:rsid w:val="003D23AC"/>
    <w:rsid w:val="003E668A"/>
    <w:rsid w:val="00404BB3"/>
    <w:rsid w:val="00443A0B"/>
    <w:rsid w:val="0049031C"/>
    <w:rsid w:val="0049221B"/>
    <w:rsid w:val="004B372C"/>
    <w:rsid w:val="004E7EAA"/>
    <w:rsid w:val="004F3F3B"/>
    <w:rsid w:val="00516BF5"/>
    <w:rsid w:val="00530DAE"/>
    <w:rsid w:val="005730E4"/>
    <w:rsid w:val="00592F36"/>
    <w:rsid w:val="005A5569"/>
    <w:rsid w:val="00617380"/>
    <w:rsid w:val="006606AA"/>
    <w:rsid w:val="00674D9C"/>
    <w:rsid w:val="00681410"/>
    <w:rsid w:val="006B1771"/>
    <w:rsid w:val="006B2544"/>
    <w:rsid w:val="00704056"/>
    <w:rsid w:val="00733358"/>
    <w:rsid w:val="00786179"/>
    <w:rsid w:val="00794E06"/>
    <w:rsid w:val="007E170B"/>
    <w:rsid w:val="0080313B"/>
    <w:rsid w:val="00806622"/>
    <w:rsid w:val="00816599"/>
    <w:rsid w:val="00821EDF"/>
    <w:rsid w:val="008237EA"/>
    <w:rsid w:val="00830E89"/>
    <w:rsid w:val="0084168B"/>
    <w:rsid w:val="008423E7"/>
    <w:rsid w:val="00846F9F"/>
    <w:rsid w:val="00847381"/>
    <w:rsid w:val="00855926"/>
    <w:rsid w:val="008A75B3"/>
    <w:rsid w:val="008B0DB2"/>
    <w:rsid w:val="008D6624"/>
    <w:rsid w:val="00950030"/>
    <w:rsid w:val="00996A96"/>
    <w:rsid w:val="009C083F"/>
    <w:rsid w:val="00A24986"/>
    <w:rsid w:val="00A26DC6"/>
    <w:rsid w:val="00A33D6B"/>
    <w:rsid w:val="00A37485"/>
    <w:rsid w:val="00A42031"/>
    <w:rsid w:val="00A60C40"/>
    <w:rsid w:val="00A62164"/>
    <w:rsid w:val="00A71839"/>
    <w:rsid w:val="00AC5352"/>
    <w:rsid w:val="00AE5627"/>
    <w:rsid w:val="00AF0BA2"/>
    <w:rsid w:val="00AF77AB"/>
    <w:rsid w:val="00B01714"/>
    <w:rsid w:val="00B0310B"/>
    <w:rsid w:val="00B23D72"/>
    <w:rsid w:val="00B24914"/>
    <w:rsid w:val="00B7655B"/>
    <w:rsid w:val="00B96BD3"/>
    <w:rsid w:val="00BD572A"/>
    <w:rsid w:val="00BD64F5"/>
    <w:rsid w:val="00C154F7"/>
    <w:rsid w:val="00C2065E"/>
    <w:rsid w:val="00C25A12"/>
    <w:rsid w:val="00C54FBE"/>
    <w:rsid w:val="00C67119"/>
    <w:rsid w:val="00CC6E96"/>
    <w:rsid w:val="00CF028A"/>
    <w:rsid w:val="00D20C79"/>
    <w:rsid w:val="00D24CEF"/>
    <w:rsid w:val="00D273CC"/>
    <w:rsid w:val="00D60629"/>
    <w:rsid w:val="00D622FE"/>
    <w:rsid w:val="00D65A9D"/>
    <w:rsid w:val="00D707D8"/>
    <w:rsid w:val="00D72F65"/>
    <w:rsid w:val="00D74478"/>
    <w:rsid w:val="00E064B6"/>
    <w:rsid w:val="00E46B6C"/>
    <w:rsid w:val="00E83C27"/>
    <w:rsid w:val="00EA77CD"/>
    <w:rsid w:val="00EB5484"/>
    <w:rsid w:val="00EC0E77"/>
    <w:rsid w:val="00EE1353"/>
    <w:rsid w:val="00EF6AE6"/>
    <w:rsid w:val="00F10119"/>
    <w:rsid w:val="00F1361B"/>
    <w:rsid w:val="00F75E27"/>
    <w:rsid w:val="00FC4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F60"/>
  <w15:docId w15:val="{F20C6BAA-9532-4C78-AB56-C939B988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72A"/>
    <w:pPr>
      <w:ind w:left="720"/>
      <w:contextualSpacing/>
    </w:pPr>
  </w:style>
  <w:style w:type="paragraph" w:styleId="Header">
    <w:name w:val="header"/>
    <w:basedOn w:val="Normal"/>
    <w:link w:val="HeaderChar"/>
    <w:uiPriority w:val="99"/>
    <w:unhideWhenUsed/>
    <w:rsid w:val="00E0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4B6"/>
  </w:style>
  <w:style w:type="paragraph" w:styleId="Footer">
    <w:name w:val="footer"/>
    <w:basedOn w:val="Normal"/>
    <w:link w:val="FooterChar"/>
    <w:uiPriority w:val="99"/>
    <w:unhideWhenUsed/>
    <w:rsid w:val="00E0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4B6"/>
  </w:style>
  <w:style w:type="paragraph" w:styleId="NormalWeb">
    <w:name w:val="Normal (Web)"/>
    <w:basedOn w:val="Normal"/>
    <w:uiPriority w:val="99"/>
    <w:unhideWhenUsed/>
    <w:rsid w:val="00AE56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86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861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2FE"/>
    <w:rPr>
      <w:b/>
      <w:bCs/>
    </w:rPr>
  </w:style>
  <w:style w:type="paragraph" w:customStyle="1" w:styleId="isselectedend">
    <w:name w:val="isselectedend"/>
    <w:basedOn w:val="Normal"/>
    <w:rsid w:val="001E7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uiPriority w:val="99"/>
    <w:semiHidden/>
    <w:rsid w:val="00C154F7"/>
    <w:pPr>
      <w:spacing w:before="100" w:beforeAutospacing="1" w:after="100" w:afterAutospacing="1" w:line="240" w:lineRule="auto"/>
    </w:pPr>
    <w:rPr>
      <w:rFonts w:ascii="Aptos" w:hAnsi="Aptos" w:cs="Aptos"/>
      <w:sz w:val="24"/>
      <w:szCs w:val="24"/>
    </w:rPr>
  </w:style>
  <w:style w:type="character" w:styleId="Emphasis">
    <w:name w:val="Emphasis"/>
    <w:basedOn w:val="DefaultParagraphFont"/>
    <w:uiPriority w:val="20"/>
    <w:qFormat/>
    <w:rsid w:val="00C15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0429">
      <w:bodyDiv w:val="1"/>
      <w:marLeft w:val="0"/>
      <w:marRight w:val="0"/>
      <w:marTop w:val="0"/>
      <w:marBottom w:val="0"/>
      <w:divBdr>
        <w:top w:val="none" w:sz="0" w:space="0" w:color="auto"/>
        <w:left w:val="none" w:sz="0" w:space="0" w:color="auto"/>
        <w:bottom w:val="none" w:sz="0" w:space="0" w:color="auto"/>
        <w:right w:val="none" w:sz="0" w:space="0" w:color="auto"/>
      </w:divBdr>
    </w:div>
    <w:div w:id="212736751">
      <w:bodyDiv w:val="1"/>
      <w:marLeft w:val="0"/>
      <w:marRight w:val="0"/>
      <w:marTop w:val="0"/>
      <w:marBottom w:val="0"/>
      <w:divBdr>
        <w:top w:val="none" w:sz="0" w:space="0" w:color="auto"/>
        <w:left w:val="none" w:sz="0" w:space="0" w:color="auto"/>
        <w:bottom w:val="none" w:sz="0" w:space="0" w:color="auto"/>
        <w:right w:val="none" w:sz="0" w:space="0" w:color="auto"/>
      </w:divBdr>
    </w:div>
    <w:div w:id="565149642">
      <w:bodyDiv w:val="1"/>
      <w:marLeft w:val="0"/>
      <w:marRight w:val="0"/>
      <w:marTop w:val="0"/>
      <w:marBottom w:val="0"/>
      <w:divBdr>
        <w:top w:val="none" w:sz="0" w:space="0" w:color="auto"/>
        <w:left w:val="none" w:sz="0" w:space="0" w:color="auto"/>
        <w:bottom w:val="none" w:sz="0" w:space="0" w:color="auto"/>
        <w:right w:val="none" w:sz="0" w:space="0" w:color="auto"/>
      </w:divBdr>
    </w:div>
    <w:div w:id="575670793">
      <w:bodyDiv w:val="1"/>
      <w:marLeft w:val="0"/>
      <w:marRight w:val="0"/>
      <w:marTop w:val="0"/>
      <w:marBottom w:val="0"/>
      <w:divBdr>
        <w:top w:val="none" w:sz="0" w:space="0" w:color="auto"/>
        <w:left w:val="none" w:sz="0" w:space="0" w:color="auto"/>
        <w:bottom w:val="none" w:sz="0" w:space="0" w:color="auto"/>
        <w:right w:val="none" w:sz="0" w:space="0" w:color="auto"/>
      </w:divBdr>
    </w:div>
    <w:div w:id="1025638577">
      <w:bodyDiv w:val="1"/>
      <w:marLeft w:val="0"/>
      <w:marRight w:val="0"/>
      <w:marTop w:val="0"/>
      <w:marBottom w:val="0"/>
      <w:divBdr>
        <w:top w:val="none" w:sz="0" w:space="0" w:color="auto"/>
        <w:left w:val="none" w:sz="0" w:space="0" w:color="auto"/>
        <w:bottom w:val="none" w:sz="0" w:space="0" w:color="auto"/>
        <w:right w:val="none" w:sz="0" w:space="0" w:color="auto"/>
      </w:divBdr>
    </w:div>
    <w:div w:id="1026906616">
      <w:bodyDiv w:val="1"/>
      <w:marLeft w:val="0"/>
      <w:marRight w:val="0"/>
      <w:marTop w:val="0"/>
      <w:marBottom w:val="0"/>
      <w:divBdr>
        <w:top w:val="none" w:sz="0" w:space="0" w:color="auto"/>
        <w:left w:val="none" w:sz="0" w:space="0" w:color="auto"/>
        <w:bottom w:val="none" w:sz="0" w:space="0" w:color="auto"/>
        <w:right w:val="none" w:sz="0" w:space="0" w:color="auto"/>
      </w:divBdr>
    </w:div>
    <w:div w:id="1026910834">
      <w:bodyDiv w:val="1"/>
      <w:marLeft w:val="0"/>
      <w:marRight w:val="0"/>
      <w:marTop w:val="0"/>
      <w:marBottom w:val="0"/>
      <w:divBdr>
        <w:top w:val="none" w:sz="0" w:space="0" w:color="auto"/>
        <w:left w:val="none" w:sz="0" w:space="0" w:color="auto"/>
        <w:bottom w:val="none" w:sz="0" w:space="0" w:color="auto"/>
        <w:right w:val="none" w:sz="0" w:space="0" w:color="auto"/>
      </w:divBdr>
      <w:divsChild>
        <w:div w:id="644630396">
          <w:marLeft w:val="0"/>
          <w:marRight w:val="0"/>
          <w:marTop w:val="0"/>
          <w:marBottom w:val="0"/>
          <w:divBdr>
            <w:top w:val="none" w:sz="0" w:space="0" w:color="auto"/>
            <w:left w:val="none" w:sz="0" w:space="0" w:color="auto"/>
            <w:bottom w:val="none" w:sz="0" w:space="0" w:color="auto"/>
            <w:right w:val="none" w:sz="0" w:space="0" w:color="auto"/>
          </w:divBdr>
          <w:divsChild>
            <w:div w:id="1429886356">
              <w:marLeft w:val="0"/>
              <w:marRight w:val="0"/>
              <w:marTop w:val="0"/>
              <w:marBottom w:val="0"/>
              <w:divBdr>
                <w:top w:val="none" w:sz="0" w:space="0" w:color="auto"/>
                <w:left w:val="none" w:sz="0" w:space="0" w:color="auto"/>
                <w:bottom w:val="none" w:sz="0" w:space="0" w:color="auto"/>
                <w:right w:val="none" w:sz="0" w:space="0" w:color="auto"/>
              </w:divBdr>
            </w:div>
            <w:div w:id="845630264">
              <w:marLeft w:val="0"/>
              <w:marRight w:val="0"/>
              <w:marTop w:val="0"/>
              <w:marBottom w:val="0"/>
              <w:divBdr>
                <w:top w:val="none" w:sz="0" w:space="0" w:color="auto"/>
                <w:left w:val="none" w:sz="0" w:space="0" w:color="auto"/>
                <w:bottom w:val="none" w:sz="0" w:space="0" w:color="auto"/>
                <w:right w:val="none" w:sz="0" w:space="0" w:color="auto"/>
              </w:divBdr>
            </w:div>
            <w:div w:id="10317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2483">
      <w:bodyDiv w:val="1"/>
      <w:marLeft w:val="0"/>
      <w:marRight w:val="0"/>
      <w:marTop w:val="0"/>
      <w:marBottom w:val="0"/>
      <w:divBdr>
        <w:top w:val="none" w:sz="0" w:space="0" w:color="auto"/>
        <w:left w:val="none" w:sz="0" w:space="0" w:color="auto"/>
        <w:bottom w:val="none" w:sz="0" w:space="0" w:color="auto"/>
        <w:right w:val="none" w:sz="0" w:space="0" w:color="auto"/>
      </w:divBdr>
    </w:div>
    <w:div w:id="1221794997">
      <w:bodyDiv w:val="1"/>
      <w:marLeft w:val="0"/>
      <w:marRight w:val="0"/>
      <w:marTop w:val="0"/>
      <w:marBottom w:val="0"/>
      <w:divBdr>
        <w:top w:val="none" w:sz="0" w:space="0" w:color="auto"/>
        <w:left w:val="none" w:sz="0" w:space="0" w:color="auto"/>
        <w:bottom w:val="none" w:sz="0" w:space="0" w:color="auto"/>
        <w:right w:val="none" w:sz="0" w:space="0" w:color="auto"/>
      </w:divBdr>
    </w:div>
    <w:div w:id="1345671616">
      <w:bodyDiv w:val="1"/>
      <w:marLeft w:val="0"/>
      <w:marRight w:val="0"/>
      <w:marTop w:val="0"/>
      <w:marBottom w:val="0"/>
      <w:divBdr>
        <w:top w:val="none" w:sz="0" w:space="0" w:color="auto"/>
        <w:left w:val="none" w:sz="0" w:space="0" w:color="auto"/>
        <w:bottom w:val="none" w:sz="0" w:space="0" w:color="auto"/>
        <w:right w:val="none" w:sz="0" w:space="0" w:color="auto"/>
      </w:divBdr>
    </w:div>
    <w:div w:id="1808932535">
      <w:bodyDiv w:val="1"/>
      <w:marLeft w:val="0"/>
      <w:marRight w:val="0"/>
      <w:marTop w:val="0"/>
      <w:marBottom w:val="0"/>
      <w:divBdr>
        <w:top w:val="none" w:sz="0" w:space="0" w:color="auto"/>
        <w:left w:val="none" w:sz="0" w:space="0" w:color="auto"/>
        <w:bottom w:val="none" w:sz="0" w:space="0" w:color="auto"/>
        <w:right w:val="none" w:sz="0" w:space="0" w:color="auto"/>
      </w:divBdr>
    </w:div>
    <w:div w:id="1918903073">
      <w:bodyDiv w:val="1"/>
      <w:marLeft w:val="0"/>
      <w:marRight w:val="0"/>
      <w:marTop w:val="0"/>
      <w:marBottom w:val="0"/>
      <w:divBdr>
        <w:top w:val="none" w:sz="0" w:space="0" w:color="auto"/>
        <w:left w:val="none" w:sz="0" w:space="0" w:color="auto"/>
        <w:bottom w:val="none" w:sz="0" w:space="0" w:color="auto"/>
        <w:right w:val="none" w:sz="0" w:space="0" w:color="auto"/>
      </w:divBdr>
    </w:div>
    <w:div w:id="2001233757">
      <w:bodyDiv w:val="1"/>
      <w:marLeft w:val="0"/>
      <w:marRight w:val="0"/>
      <w:marTop w:val="0"/>
      <w:marBottom w:val="0"/>
      <w:divBdr>
        <w:top w:val="none" w:sz="0" w:space="0" w:color="auto"/>
        <w:left w:val="none" w:sz="0" w:space="0" w:color="auto"/>
        <w:bottom w:val="none" w:sz="0" w:space="0" w:color="auto"/>
        <w:right w:val="none" w:sz="0" w:space="0" w:color="auto"/>
      </w:divBdr>
      <w:divsChild>
        <w:div w:id="306054976">
          <w:marLeft w:val="0"/>
          <w:marRight w:val="0"/>
          <w:marTop w:val="0"/>
          <w:marBottom w:val="0"/>
          <w:divBdr>
            <w:top w:val="none" w:sz="0" w:space="0" w:color="auto"/>
            <w:left w:val="none" w:sz="0" w:space="0" w:color="auto"/>
            <w:bottom w:val="none" w:sz="0" w:space="0" w:color="auto"/>
            <w:right w:val="none" w:sz="0" w:space="0" w:color="auto"/>
          </w:divBdr>
        </w:div>
        <w:div w:id="824779044">
          <w:marLeft w:val="0"/>
          <w:marRight w:val="0"/>
          <w:marTop w:val="0"/>
          <w:marBottom w:val="0"/>
          <w:divBdr>
            <w:top w:val="none" w:sz="0" w:space="0" w:color="auto"/>
            <w:left w:val="none" w:sz="0" w:space="0" w:color="auto"/>
            <w:bottom w:val="none" w:sz="0" w:space="0" w:color="auto"/>
            <w:right w:val="none" w:sz="0" w:space="0" w:color="auto"/>
          </w:divBdr>
        </w:div>
      </w:divsChild>
    </w:div>
    <w:div w:id="2021815721">
      <w:bodyDiv w:val="1"/>
      <w:marLeft w:val="0"/>
      <w:marRight w:val="0"/>
      <w:marTop w:val="0"/>
      <w:marBottom w:val="0"/>
      <w:divBdr>
        <w:top w:val="none" w:sz="0" w:space="0" w:color="auto"/>
        <w:left w:val="none" w:sz="0" w:space="0" w:color="auto"/>
        <w:bottom w:val="none" w:sz="0" w:space="0" w:color="auto"/>
        <w:right w:val="none" w:sz="0" w:space="0" w:color="auto"/>
      </w:divBdr>
    </w:div>
    <w:div w:id="20862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Dimitrija Sekovski</dc:creator>
  <cp:lastModifiedBy>Vera</cp:lastModifiedBy>
  <cp:revision>21</cp:revision>
  <dcterms:created xsi:type="dcterms:W3CDTF">2025-04-25T14:12:00Z</dcterms:created>
  <dcterms:modified xsi:type="dcterms:W3CDTF">2026-01-14T15:10:00Z</dcterms:modified>
</cp:coreProperties>
</file>